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406AC9BE" w:rsidR="006D2A87" w:rsidRPr="000D0CC8" w:rsidRDefault="006D2A87" w:rsidP="006D2A87">
      <w:pPr>
        <w:pStyle w:val="3GPPHeader"/>
        <w:spacing w:after="60"/>
        <w:rPr>
          <w:sz w:val="32"/>
          <w:szCs w:val="32"/>
        </w:rPr>
      </w:pPr>
      <w:r w:rsidRPr="000D0CC8">
        <w:t>3GPP TSG-RAN WG1 Meeting #9</w:t>
      </w:r>
      <w:r w:rsidR="00CB5824" w:rsidRPr="000D0CC8">
        <w:t>5</w:t>
      </w:r>
      <w:r w:rsidRPr="000D0CC8">
        <w:tab/>
      </w:r>
      <w:r w:rsidRPr="000D0CC8">
        <w:rPr>
          <w:sz w:val="32"/>
          <w:szCs w:val="32"/>
        </w:rPr>
        <w:t xml:space="preserve"> </w:t>
      </w:r>
      <w:r w:rsidR="000D0CC8" w:rsidRPr="00080F06">
        <w:rPr>
          <w:sz w:val="32"/>
          <w:szCs w:val="32"/>
        </w:rPr>
        <w:t>R1-1813459</w:t>
      </w:r>
    </w:p>
    <w:p w14:paraId="5060F329" w14:textId="33B15274" w:rsidR="006D2A87" w:rsidRPr="000D0CC8" w:rsidRDefault="00CB5824" w:rsidP="006D2A87">
      <w:pPr>
        <w:pStyle w:val="3GPPHeader"/>
      </w:pPr>
      <w:r w:rsidRPr="000D0CC8">
        <w:t>Spokane, USA, November 12th – 16th, 2018</w:t>
      </w:r>
    </w:p>
    <w:p w14:paraId="02FC2FA1" w14:textId="77777777" w:rsidR="00E90E49" w:rsidRPr="000D0CC8" w:rsidRDefault="00E90E49" w:rsidP="00357380">
      <w:pPr>
        <w:pStyle w:val="3GPPHeader"/>
      </w:pPr>
    </w:p>
    <w:p w14:paraId="1FBBDBE0" w14:textId="0B98DEB9" w:rsidR="00E90E49" w:rsidRPr="000D0CC8" w:rsidRDefault="00E90E49" w:rsidP="00311702">
      <w:pPr>
        <w:pStyle w:val="3GPPHeader"/>
        <w:rPr>
          <w:sz w:val="22"/>
        </w:rPr>
      </w:pPr>
      <w:r w:rsidRPr="000D0CC8">
        <w:rPr>
          <w:sz w:val="22"/>
        </w:rPr>
        <w:t>Agenda Item:</w:t>
      </w:r>
      <w:r w:rsidRPr="000D0CC8">
        <w:rPr>
          <w:sz w:val="22"/>
        </w:rPr>
        <w:tab/>
      </w:r>
      <w:r w:rsidR="00BA233B" w:rsidRPr="000D0CC8">
        <w:rPr>
          <w:sz w:val="22"/>
        </w:rPr>
        <w:t>7.2.2.4.2</w:t>
      </w:r>
    </w:p>
    <w:p w14:paraId="04EEF68C" w14:textId="77777777" w:rsidR="00E90E49" w:rsidRPr="000D0CC8" w:rsidRDefault="003D3C45" w:rsidP="00F64C2B">
      <w:pPr>
        <w:pStyle w:val="3GPPHeader"/>
        <w:rPr>
          <w:sz w:val="22"/>
        </w:rPr>
      </w:pPr>
      <w:r w:rsidRPr="000D0CC8">
        <w:rPr>
          <w:sz w:val="22"/>
        </w:rPr>
        <w:t>Source:</w:t>
      </w:r>
      <w:r w:rsidR="00E90E49" w:rsidRPr="000D0CC8">
        <w:rPr>
          <w:sz w:val="22"/>
        </w:rPr>
        <w:tab/>
      </w:r>
      <w:r w:rsidR="00F64C2B" w:rsidRPr="000D0CC8">
        <w:rPr>
          <w:sz w:val="22"/>
        </w:rPr>
        <w:t>Ericsson</w:t>
      </w:r>
    </w:p>
    <w:p w14:paraId="5E751EFE" w14:textId="56FBDA99" w:rsidR="00E90E49" w:rsidRPr="000D0CC8" w:rsidRDefault="003D3C45" w:rsidP="00311702">
      <w:pPr>
        <w:pStyle w:val="3GPPHeader"/>
        <w:rPr>
          <w:sz w:val="22"/>
        </w:rPr>
      </w:pPr>
      <w:r w:rsidRPr="000D0CC8">
        <w:rPr>
          <w:sz w:val="22"/>
        </w:rPr>
        <w:t>Title:</w:t>
      </w:r>
      <w:r w:rsidR="00E90E49" w:rsidRPr="000D0CC8">
        <w:rPr>
          <w:sz w:val="22"/>
        </w:rPr>
        <w:tab/>
      </w:r>
      <w:r w:rsidR="004158BD" w:rsidRPr="000D0CC8">
        <w:rPr>
          <w:sz w:val="22"/>
        </w:rPr>
        <w:t>On initial access</w:t>
      </w:r>
      <w:r w:rsidR="008D5E33" w:rsidRPr="000D0CC8">
        <w:rPr>
          <w:sz w:val="22"/>
        </w:rPr>
        <w:t xml:space="preserve">, RRM, </w:t>
      </w:r>
      <w:r w:rsidR="004158BD" w:rsidRPr="000D0CC8">
        <w:rPr>
          <w:sz w:val="22"/>
        </w:rPr>
        <w:t>mobility</w:t>
      </w:r>
      <w:r w:rsidR="008D5E33" w:rsidRPr="000D0CC8">
        <w:rPr>
          <w:sz w:val="22"/>
        </w:rPr>
        <w:t xml:space="preserve"> and RLM</w:t>
      </w:r>
    </w:p>
    <w:p w14:paraId="4E32D0B6" w14:textId="77777777" w:rsidR="00E90E49" w:rsidRPr="000D0CC8" w:rsidRDefault="00E90E49" w:rsidP="00D546FF">
      <w:pPr>
        <w:pStyle w:val="3GPPHeader"/>
        <w:rPr>
          <w:sz w:val="22"/>
        </w:rPr>
      </w:pPr>
      <w:r w:rsidRPr="000D0CC8">
        <w:rPr>
          <w:sz w:val="22"/>
        </w:rPr>
        <w:t>Document for:</w:t>
      </w:r>
      <w:r w:rsidRPr="000D0CC8">
        <w:rPr>
          <w:sz w:val="22"/>
        </w:rPr>
        <w:tab/>
        <w:t>Discussion, Decision</w:t>
      </w:r>
    </w:p>
    <w:p w14:paraId="0E7DB92D" w14:textId="77777777" w:rsidR="00E90E49" w:rsidRPr="000D0CC8" w:rsidRDefault="00E90E49" w:rsidP="00E90E49"/>
    <w:p w14:paraId="0835ABC6" w14:textId="7C93FBD4" w:rsidR="00E90E49" w:rsidRDefault="00230D18" w:rsidP="00CE0424">
      <w:pPr>
        <w:pStyle w:val="Heading1"/>
      </w:pPr>
      <w:r>
        <w:t>1</w:t>
      </w:r>
      <w:r>
        <w:tab/>
      </w:r>
      <w:r w:rsidR="00E90E49" w:rsidRPr="00CE0424">
        <w:t>Introduction</w:t>
      </w:r>
    </w:p>
    <w:p w14:paraId="5430F471" w14:textId="77777777" w:rsidR="006D2A87" w:rsidRPr="006D2A87" w:rsidRDefault="006D2A87" w:rsidP="006D2A87">
      <w:pPr>
        <w:rPr>
          <w:lang w:val="en-GB" w:eastAsia="ja-JP"/>
        </w:rPr>
      </w:pPr>
    </w:p>
    <w:p w14:paraId="0FAF7AB7" w14:textId="7B9F7634" w:rsidR="006D2A87" w:rsidRPr="000D0CC8" w:rsidRDefault="006D2A87" w:rsidP="006D2A87">
      <w:pPr>
        <w:pStyle w:val="BodyText"/>
      </w:pPr>
      <w:r w:rsidRPr="000D0CC8">
        <w:t>In RAN1#93, the following agreements for NR-U were made:</w:t>
      </w:r>
    </w:p>
    <w:p w14:paraId="2A25249C" w14:textId="62D66924" w:rsidR="006D2A87" w:rsidRPr="005B6B55" w:rsidRDefault="006D2A87" w:rsidP="006D2A87">
      <w:pPr>
        <w:ind w:left="720" w:hanging="720"/>
        <w:rPr>
          <w:rFonts w:ascii="Times New Roman" w:eastAsia="Batang" w:hAnsi="Times New Roman"/>
          <w:szCs w:val="24"/>
          <w:lang w:val="en-GB" w:eastAsia="x-none"/>
        </w:rPr>
      </w:pPr>
      <w:r w:rsidRPr="005B6B55">
        <w:rPr>
          <w:rFonts w:ascii="Times New Roman" w:eastAsia="Batang" w:hAnsi="Times New Roman"/>
          <w:b/>
          <w:szCs w:val="24"/>
          <w:highlight w:val="green"/>
          <w:lang w:val="en-GB" w:eastAsia="x-none"/>
        </w:rPr>
        <w:t>Agreement</w:t>
      </w:r>
      <w:r w:rsidRPr="005B6B55">
        <w:rPr>
          <w:rFonts w:ascii="Times New Roman" w:eastAsia="Batang" w:hAnsi="Times New Roman"/>
          <w:szCs w:val="24"/>
          <w:highlight w:val="green"/>
          <w:lang w:val="en-GB" w:eastAsia="x-none"/>
        </w:rPr>
        <w:t>:</w:t>
      </w:r>
    </w:p>
    <w:p w14:paraId="6DFA4A3D" w14:textId="77777777" w:rsidR="006D2A87" w:rsidRPr="005B6B55" w:rsidRDefault="006D2A87" w:rsidP="006D2A87">
      <w:pPr>
        <w:ind w:left="720" w:hanging="720"/>
        <w:rPr>
          <w:rFonts w:ascii="Times New Roman" w:eastAsia="Batang" w:hAnsi="Times New Roman"/>
          <w:i/>
          <w:szCs w:val="24"/>
          <w:lang w:val="en-GB" w:eastAsia="x-none"/>
        </w:rPr>
      </w:pPr>
      <w:r w:rsidRPr="005B6B55">
        <w:rPr>
          <w:rFonts w:ascii="Times New Roman" w:eastAsia="Batang" w:hAnsi="Times New Roman"/>
          <w:i/>
          <w:szCs w:val="24"/>
          <w:lang w:val="en-GB" w:eastAsia="x-none"/>
        </w:rPr>
        <w:t>The following modifications to initial access procedures are beneficial</w:t>
      </w:r>
    </w:p>
    <w:p w14:paraId="35FEF0A2" w14:textId="77777777" w:rsidR="006D2A87" w:rsidRPr="005B6B55" w:rsidRDefault="006D2A87" w:rsidP="006D2A87">
      <w:pPr>
        <w:numPr>
          <w:ilvl w:val="0"/>
          <w:numId w:val="34"/>
        </w:numPr>
        <w:rPr>
          <w:rFonts w:ascii="Times New Roman" w:eastAsia="Batang" w:hAnsi="Times New Roman"/>
          <w:i/>
          <w:szCs w:val="24"/>
          <w:lang w:val="en-GB" w:eastAsia="x-none"/>
        </w:rPr>
      </w:pPr>
      <w:r w:rsidRPr="005B6B55">
        <w:rPr>
          <w:rFonts w:ascii="Times New Roman" w:eastAsia="Batang" w:hAnsi="Times New Roman"/>
          <w:i/>
          <w:szCs w:val="24"/>
          <w:lang w:val="en-GB" w:eastAsia="x-none"/>
        </w:rPr>
        <w:t>Modifications to initial access procedures considering limitations on access to the channel based on LBT</w:t>
      </w:r>
    </w:p>
    <w:p w14:paraId="1062550A" w14:textId="77777777" w:rsidR="006D2A87" w:rsidRPr="005B6B55" w:rsidRDefault="006D2A87" w:rsidP="006D2A87">
      <w:pPr>
        <w:numPr>
          <w:ilvl w:val="1"/>
          <w:numId w:val="34"/>
        </w:numPr>
        <w:rPr>
          <w:rFonts w:ascii="Times New Roman" w:eastAsia="Batang" w:hAnsi="Times New Roman"/>
          <w:i/>
          <w:szCs w:val="24"/>
          <w:lang w:val="en-GB" w:eastAsia="x-none"/>
        </w:rPr>
      </w:pPr>
      <w:r w:rsidRPr="005B6B55">
        <w:rPr>
          <w:rFonts w:ascii="Times New Roman" w:eastAsia="Batang" w:hAnsi="Times New Roman"/>
          <w:i/>
          <w:szCs w:val="24"/>
          <w:lang w:val="en-GB" w:eastAsia="x-none"/>
        </w:rPr>
        <w:t>Develop techniques to handle reduced SS/PBCH block and RMSI transmission opportunities due to LBT failure</w:t>
      </w:r>
    </w:p>
    <w:p w14:paraId="27652079" w14:textId="77777777" w:rsidR="006D2A87" w:rsidRPr="005B6B55" w:rsidRDefault="006D2A87" w:rsidP="006D2A87">
      <w:pPr>
        <w:numPr>
          <w:ilvl w:val="0"/>
          <w:numId w:val="34"/>
        </w:numPr>
        <w:contextualSpacing/>
        <w:rPr>
          <w:rFonts w:ascii="Times New Roman" w:eastAsia="Batang" w:hAnsi="Times New Roman"/>
          <w:i/>
          <w:szCs w:val="24"/>
          <w:lang w:val="en-GB" w:eastAsia="x-none"/>
        </w:rPr>
      </w:pPr>
      <w:r w:rsidRPr="005B6B55">
        <w:rPr>
          <w:rFonts w:ascii="Times New Roman" w:eastAsia="Batang" w:hAnsi="Times New Roman"/>
          <w:i/>
          <w:szCs w:val="24"/>
          <w:lang w:val="en-GB" w:eastAsia="x-none"/>
        </w:rPr>
        <w:t>Enhancement to 4-step RACH</w:t>
      </w:r>
    </w:p>
    <w:p w14:paraId="6D9B9281" w14:textId="77777777" w:rsidR="006D2A87" w:rsidRPr="005B6B55" w:rsidRDefault="006D2A87" w:rsidP="006D2A87">
      <w:pPr>
        <w:numPr>
          <w:ilvl w:val="1"/>
          <w:numId w:val="34"/>
        </w:numPr>
        <w:contextualSpacing/>
        <w:rPr>
          <w:rFonts w:ascii="Times New Roman" w:eastAsia="Batang" w:hAnsi="Times New Roman"/>
          <w:i/>
          <w:szCs w:val="24"/>
          <w:lang w:val="en-GB" w:eastAsia="x-none"/>
        </w:rPr>
      </w:pPr>
      <w:r w:rsidRPr="005B6B55">
        <w:rPr>
          <w:rFonts w:ascii="Times New Roman" w:eastAsia="Batang" w:hAnsi="Times New Roman"/>
          <w:i/>
          <w:szCs w:val="24"/>
          <w:lang w:val="en-GB" w:eastAsia="x-none"/>
        </w:rPr>
        <w:t xml:space="preserve">Mechanisms to handle reduced </w:t>
      </w:r>
      <w:proofErr w:type="spellStart"/>
      <w:r w:rsidRPr="005B6B55">
        <w:rPr>
          <w:rFonts w:ascii="Times New Roman" w:eastAsia="Batang" w:hAnsi="Times New Roman"/>
          <w:i/>
          <w:szCs w:val="24"/>
          <w:lang w:val="en-GB" w:eastAsia="x-none"/>
        </w:rPr>
        <w:t>msg</w:t>
      </w:r>
      <w:proofErr w:type="spellEnd"/>
      <w:r w:rsidRPr="005B6B55">
        <w:rPr>
          <w:rFonts w:ascii="Times New Roman" w:eastAsia="Batang" w:hAnsi="Times New Roman"/>
          <w:i/>
          <w:szCs w:val="24"/>
          <w:lang w:val="en-GB" w:eastAsia="x-none"/>
        </w:rPr>
        <w:t xml:space="preserve"> 1/2/3/4 transmission opportunities due to LBT failure</w:t>
      </w:r>
    </w:p>
    <w:p w14:paraId="045042D2" w14:textId="77777777" w:rsidR="006D2A87" w:rsidRPr="005B6B55" w:rsidRDefault="006D2A87" w:rsidP="006D2A87">
      <w:pPr>
        <w:numPr>
          <w:ilvl w:val="0"/>
          <w:numId w:val="34"/>
        </w:numPr>
        <w:contextualSpacing/>
        <w:rPr>
          <w:rFonts w:ascii="Times New Roman" w:eastAsia="Batang" w:hAnsi="Times New Roman"/>
          <w:i/>
          <w:szCs w:val="24"/>
          <w:lang w:val="en-GB" w:eastAsia="x-none"/>
        </w:rPr>
      </w:pPr>
      <w:r w:rsidRPr="005B6B55">
        <w:rPr>
          <w:rFonts w:ascii="Times New Roman" w:eastAsia="Batang" w:hAnsi="Times New Roman"/>
          <w:i/>
          <w:szCs w:val="24"/>
          <w:lang w:val="en-GB" w:eastAsia="x-none"/>
        </w:rPr>
        <w:t>2-step RACH potentially has benefit for channel access</w:t>
      </w:r>
    </w:p>
    <w:p w14:paraId="162031C2" w14:textId="77777777" w:rsidR="006D2A87" w:rsidRPr="005B6B55" w:rsidRDefault="006D2A87" w:rsidP="006D2A87">
      <w:pPr>
        <w:ind w:left="720" w:hanging="720"/>
        <w:rPr>
          <w:rFonts w:ascii="Times New Roman" w:eastAsia="Batang" w:hAnsi="Times New Roman"/>
          <w:szCs w:val="24"/>
          <w:lang w:val="en-GB" w:eastAsia="x-none"/>
        </w:rPr>
      </w:pPr>
    </w:p>
    <w:p w14:paraId="6C218D2E" w14:textId="77777777" w:rsidR="006D2A87" w:rsidRPr="005B6B55" w:rsidRDefault="006D2A87" w:rsidP="006D2A87">
      <w:pPr>
        <w:ind w:left="720" w:hanging="720"/>
        <w:rPr>
          <w:rFonts w:ascii="Times New Roman" w:eastAsia="Batang" w:hAnsi="Times New Roman"/>
          <w:szCs w:val="24"/>
          <w:lang w:val="en-GB" w:eastAsia="x-none"/>
        </w:rPr>
      </w:pPr>
      <w:r w:rsidRPr="005B6B55">
        <w:rPr>
          <w:rFonts w:ascii="Times New Roman" w:eastAsia="Batang" w:hAnsi="Times New Roman"/>
          <w:b/>
          <w:szCs w:val="24"/>
          <w:highlight w:val="green"/>
          <w:lang w:val="en-GB" w:eastAsia="x-none"/>
        </w:rPr>
        <w:t>Agreement</w:t>
      </w:r>
      <w:r w:rsidRPr="005B6B55">
        <w:rPr>
          <w:rFonts w:ascii="Times New Roman" w:eastAsia="Batang" w:hAnsi="Times New Roman"/>
          <w:szCs w:val="24"/>
          <w:highlight w:val="green"/>
          <w:lang w:val="en-GB" w:eastAsia="x-none"/>
        </w:rPr>
        <w:t>:</w:t>
      </w:r>
    </w:p>
    <w:p w14:paraId="5E321645" w14:textId="77777777" w:rsidR="006D2A87" w:rsidRPr="005B6B55" w:rsidRDefault="006D2A87" w:rsidP="006D2A87">
      <w:pPr>
        <w:widowControl w:val="0"/>
        <w:spacing w:after="60"/>
        <w:contextualSpacing/>
        <w:jc w:val="both"/>
        <w:rPr>
          <w:rFonts w:ascii="Times New Roman" w:eastAsia="Batang" w:hAnsi="Times New Roman"/>
          <w:i/>
          <w:szCs w:val="24"/>
          <w:lang w:val="en-GB" w:eastAsia="x-none"/>
        </w:rPr>
      </w:pPr>
      <w:r w:rsidRPr="005B6B55">
        <w:rPr>
          <w:rFonts w:ascii="Times New Roman" w:eastAsia="Batang" w:hAnsi="Times New Roman"/>
          <w:i/>
          <w:szCs w:val="24"/>
          <w:lang w:val="en-GB" w:eastAsia="x-none"/>
        </w:rPr>
        <w:t>Potential modifications to RLM/RRM procedures due to reduced transmission opportunities for DL signals and channels due to LBT failure should be identified and studied</w:t>
      </w:r>
    </w:p>
    <w:p w14:paraId="428D38F2" w14:textId="77777777" w:rsidR="006D2A87" w:rsidRPr="005B6B55" w:rsidRDefault="006D2A87" w:rsidP="006D2A87">
      <w:pPr>
        <w:ind w:left="720" w:hanging="720"/>
        <w:rPr>
          <w:rFonts w:ascii="Times New Roman" w:eastAsia="Batang" w:hAnsi="Times New Roman"/>
          <w:szCs w:val="24"/>
          <w:lang w:val="en-GB" w:eastAsia="x-none"/>
        </w:rPr>
      </w:pPr>
    </w:p>
    <w:p w14:paraId="3ECE7AA0" w14:textId="77777777" w:rsidR="006D2A87" w:rsidRPr="005B6B55" w:rsidRDefault="006D2A87" w:rsidP="006D2A87">
      <w:pPr>
        <w:ind w:left="720" w:hanging="720"/>
        <w:rPr>
          <w:rFonts w:ascii="Times New Roman" w:eastAsia="Batang" w:hAnsi="Times New Roman"/>
          <w:szCs w:val="24"/>
          <w:lang w:val="en-GB" w:eastAsia="x-none"/>
        </w:rPr>
      </w:pPr>
      <w:r w:rsidRPr="005B6B55">
        <w:rPr>
          <w:rFonts w:ascii="Times New Roman" w:eastAsia="Batang" w:hAnsi="Times New Roman"/>
          <w:b/>
          <w:szCs w:val="24"/>
          <w:highlight w:val="green"/>
          <w:lang w:val="en-GB" w:eastAsia="x-none"/>
        </w:rPr>
        <w:t>Agreement</w:t>
      </w:r>
      <w:r w:rsidRPr="005B6B55">
        <w:rPr>
          <w:rFonts w:ascii="Times New Roman" w:eastAsia="Batang" w:hAnsi="Times New Roman"/>
          <w:szCs w:val="24"/>
          <w:highlight w:val="green"/>
          <w:lang w:val="en-GB" w:eastAsia="x-none"/>
        </w:rPr>
        <w:t>:</w:t>
      </w:r>
    </w:p>
    <w:p w14:paraId="0E0B75CB" w14:textId="21408DBF" w:rsidR="00477768" w:rsidRPr="005B6B55" w:rsidRDefault="006D2A87" w:rsidP="006D2A87">
      <w:pPr>
        <w:pStyle w:val="BodyText"/>
        <w:rPr>
          <w:rFonts w:ascii="Times New Roman" w:eastAsia="Batang" w:hAnsi="Times New Roman"/>
          <w:i/>
          <w:szCs w:val="24"/>
          <w:lang w:val="en-GB" w:eastAsia="en-US"/>
        </w:rPr>
      </w:pPr>
      <w:r w:rsidRPr="005B6B55">
        <w:rPr>
          <w:rFonts w:ascii="Times New Roman" w:eastAsia="Batang" w:hAnsi="Times New Roman"/>
          <w:i/>
          <w:szCs w:val="24"/>
          <w:lang w:val="en-GB" w:eastAsia="en-US"/>
        </w:rPr>
        <w:t>Modifications to paging procedures due to reduced transmission opportunities for paging due to LBT failure are beneficial and should be identified and studied</w:t>
      </w:r>
    </w:p>
    <w:p w14:paraId="691BDF25" w14:textId="2BD41BBD" w:rsidR="006D2A87" w:rsidRPr="000D0CC8" w:rsidRDefault="00BB418D" w:rsidP="006D2A87">
      <w:pPr>
        <w:pStyle w:val="BodyText"/>
      </w:pPr>
      <w:r w:rsidRPr="000D0CC8">
        <w:t>In RAN1#94, the following agreements for NR-U were made</w:t>
      </w:r>
      <w:r w:rsidR="00612D58">
        <w:t>:</w:t>
      </w:r>
    </w:p>
    <w:p w14:paraId="5D97B512" w14:textId="77777777" w:rsidR="00BB418D" w:rsidRPr="005B6B55" w:rsidRDefault="00BB418D" w:rsidP="00BB418D">
      <w:pPr>
        <w:ind w:left="720" w:hanging="720"/>
        <w:rPr>
          <w:rFonts w:ascii="Times" w:eastAsia="Batang" w:hAnsi="Times"/>
          <w:lang w:eastAsia="x-none"/>
        </w:rPr>
      </w:pPr>
      <w:r w:rsidRPr="005B6B55">
        <w:rPr>
          <w:rFonts w:ascii="Times" w:eastAsia="Batang" w:hAnsi="Times"/>
          <w:highlight w:val="green"/>
          <w:lang w:eastAsia="x-none"/>
        </w:rPr>
        <w:t>Agreement:</w:t>
      </w:r>
    </w:p>
    <w:p w14:paraId="200A6C53" w14:textId="77777777" w:rsidR="00BB418D" w:rsidRPr="000D0CC8" w:rsidRDefault="00BB418D" w:rsidP="00BB418D">
      <w:pPr>
        <w:numPr>
          <w:ilvl w:val="0"/>
          <w:numId w:val="36"/>
        </w:numPr>
        <w:rPr>
          <w:rFonts w:ascii="Times" w:eastAsia="Batang" w:hAnsi="Times"/>
          <w:lang w:eastAsia="x-none"/>
        </w:rPr>
      </w:pPr>
      <w:r w:rsidRPr="000D0CC8">
        <w:rPr>
          <w:rFonts w:ascii="Times" w:eastAsia="Batang" w:hAnsi="Times"/>
          <w:lang w:eastAsia="x-none"/>
        </w:rPr>
        <w:t xml:space="preserve">It is recommended to define a mechanism to transmit SSBs dropped due to LBT failure </w:t>
      </w:r>
    </w:p>
    <w:p w14:paraId="4AEA7E80" w14:textId="77777777" w:rsidR="00BB418D" w:rsidRPr="000D0CC8" w:rsidRDefault="00BB418D" w:rsidP="00BB418D">
      <w:pPr>
        <w:numPr>
          <w:ilvl w:val="0"/>
          <w:numId w:val="36"/>
        </w:numPr>
        <w:rPr>
          <w:rFonts w:ascii="Times" w:eastAsia="Batang" w:hAnsi="Times"/>
          <w:lang w:eastAsia="x-none"/>
        </w:rPr>
      </w:pPr>
      <w:r w:rsidRPr="000D0CC8">
        <w:rPr>
          <w:rFonts w:ascii="Times" w:eastAsia="Batang" w:hAnsi="Times"/>
          <w:lang w:eastAsia="x-none"/>
        </w:rPr>
        <w:t>Following are examples of candidate mechanisms for further consideration with enhancements or modifications not precluded:</w:t>
      </w:r>
    </w:p>
    <w:p w14:paraId="2103BFE1" w14:textId="77777777" w:rsidR="00BB418D" w:rsidRPr="000D0CC8" w:rsidRDefault="00BB418D" w:rsidP="00BB418D">
      <w:pPr>
        <w:numPr>
          <w:ilvl w:val="1"/>
          <w:numId w:val="36"/>
        </w:numPr>
        <w:rPr>
          <w:rFonts w:ascii="Times" w:eastAsia="Batang" w:hAnsi="Times"/>
          <w:lang w:eastAsia="x-none"/>
        </w:rPr>
      </w:pPr>
      <w:r w:rsidRPr="000D0CC8">
        <w:rPr>
          <w:rFonts w:ascii="Times" w:eastAsia="Batang" w:hAnsi="Times"/>
          <w:lang w:eastAsia="x-none"/>
        </w:rPr>
        <w:t xml:space="preserve">Alt-1: Shift SSB(s) in time to the next transmission instance </w:t>
      </w:r>
    </w:p>
    <w:p w14:paraId="27E4EA3D" w14:textId="77777777" w:rsidR="00BB418D" w:rsidRPr="000D0CC8" w:rsidRDefault="00BB418D" w:rsidP="00BB418D">
      <w:pPr>
        <w:numPr>
          <w:ilvl w:val="1"/>
          <w:numId w:val="36"/>
        </w:numPr>
        <w:rPr>
          <w:rFonts w:ascii="Times" w:eastAsia="Batang" w:hAnsi="Times"/>
          <w:lang w:eastAsia="x-none"/>
        </w:rPr>
      </w:pPr>
      <w:r w:rsidRPr="000D0CC8">
        <w:rPr>
          <w:rFonts w:ascii="Times" w:eastAsia="Batang" w:hAnsi="Times"/>
          <w:lang w:eastAsia="x-none"/>
        </w:rPr>
        <w:t>Alt-2: Cyclically wrap the SSBs dropped due to LBT failure around to the end of the burst set transmission</w:t>
      </w:r>
    </w:p>
    <w:p w14:paraId="13FAF54A" w14:textId="77777777" w:rsidR="00BB418D" w:rsidRPr="000D0CC8" w:rsidRDefault="00BB418D" w:rsidP="00BB418D">
      <w:pPr>
        <w:numPr>
          <w:ilvl w:val="1"/>
          <w:numId w:val="36"/>
        </w:numPr>
        <w:rPr>
          <w:rFonts w:ascii="Times" w:eastAsia="Batang" w:hAnsi="Times"/>
          <w:lang w:eastAsia="x-none"/>
        </w:rPr>
      </w:pPr>
      <w:r w:rsidRPr="000D0CC8">
        <w:rPr>
          <w:rFonts w:ascii="Times" w:eastAsia="Batang" w:hAnsi="Times"/>
          <w:lang w:eastAsia="x-none"/>
        </w:rPr>
        <w:t>Alt-3: Network to flexibly position SSB index and indicate the timing information</w:t>
      </w:r>
    </w:p>
    <w:p w14:paraId="1DA0C42B" w14:textId="77777777" w:rsidR="00BB418D" w:rsidRPr="005B6B55" w:rsidRDefault="00BB418D" w:rsidP="00BB418D">
      <w:pPr>
        <w:numPr>
          <w:ilvl w:val="1"/>
          <w:numId w:val="36"/>
        </w:numPr>
        <w:rPr>
          <w:rFonts w:ascii="Times" w:eastAsia="Batang" w:hAnsi="Times"/>
          <w:lang w:eastAsia="x-none"/>
        </w:rPr>
      </w:pPr>
      <w:r w:rsidRPr="005B6B55">
        <w:rPr>
          <w:rFonts w:ascii="Times" w:eastAsia="Batang" w:hAnsi="Times"/>
          <w:lang w:eastAsia="x-none"/>
        </w:rPr>
        <w:t>Other alternatives are not precluded</w:t>
      </w:r>
    </w:p>
    <w:p w14:paraId="3B926682" w14:textId="77777777" w:rsidR="00BB418D" w:rsidRPr="000D0CC8" w:rsidRDefault="00BB418D" w:rsidP="00BB418D">
      <w:pPr>
        <w:numPr>
          <w:ilvl w:val="0"/>
          <w:numId w:val="36"/>
        </w:numPr>
        <w:rPr>
          <w:rFonts w:ascii="Times" w:eastAsia="Batang" w:hAnsi="Times"/>
          <w:lang w:eastAsia="x-none"/>
        </w:rPr>
      </w:pPr>
      <w:r w:rsidRPr="000D0CC8">
        <w:rPr>
          <w:rFonts w:ascii="Times" w:eastAsia="Batang" w:hAnsi="Times"/>
          <w:lang w:eastAsia="x-none"/>
        </w:rPr>
        <w:t>It is recommended to define a mechanism for UE(s) to determine the timing and QCL assumptions from the detected SSB</w:t>
      </w:r>
    </w:p>
    <w:p w14:paraId="07886EB1" w14:textId="77777777" w:rsidR="00BB418D" w:rsidRPr="005B6B55" w:rsidRDefault="00BB418D" w:rsidP="00BB418D">
      <w:pPr>
        <w:ind w:left="720" w:hanging="720"/>
        <w:rPr>
          <w:rFonts w:ascii="Times" w:eastAsia="Batang" w:hAnsi="Times"/>
          <w:lang w:val="en-GB" w:eastAsia="x-none"/>
        </w:rPr>
      </w:pPr>
      <w:r w:rsidRPr="005B6B55">
        <w:rPr>
          <w:rFonts w:ascii="Times" w:eastAsia="Batang" w:hAnsi="Times"/>
          <w:highlight w:val="green"/>
          <w:lang w:val="en-GB" w:eastAsia="x-none"/>
        </w:rPr>
        <w:t>Agreement:</w:t>
      </w:r>
    </w:p>
    <w:p w14:paraId="180B22D1" w14:textId="77777777" w:rsidR="00BB418D" w:rsidRPr="005B6B55" w:rsidRDefault="00BB418D" w:rsidP="00BB418D">
      <w:pPr>
        <w:ind w:left="720" w:hanging="720"/>
        <w:rPr>
          <w:rFonts w:ascii="Times" w:eastAsia="Batang" w:hAnsi="Times"/>
          <w:lang w:val="en-GB" w:eastAsia="x-none"/>
        </w:rPr>
      </w:pPr>
      <w:r w:rsidRPr="005B6B55">
        <w:rPr>
          <w:rFonts w:ascii="Times" w:eastAsia="Batang" w:hAnsi="Times"/>
          <w:lang w:val="en-GB" w:eastAsia="x-none"/>
        </w:rPr>
        <w:t>It is beneficial to support reporting of RSSI</w:t>
      </w:r>
    </w:p>
    <w:p w14:paraId="7E436D56" w14:textId="77777777" w:rsidR="00BB418D" w:rsidRPr="005B6B55" w:rsidRDefault="00BB418D" w:rsidP="00BB418D">
      <w:pPr>
        <w:numPr>
          <w:ilvl w:val="0"/>
          <w:numId w:val="38"/>
        </w:numPr>
        <w:rPr>
          <w:rFonts w:ascii="Times" w:eastAsia="Batang" w:hAnsi="Times"/>
          <w:lang w:val="en-GB" w:eastAsia="x-none"/>
        </w:rPr>
      </w:pPr>
      <w:r w:rsidRPr="005B6B55">
        <w:rPr>
          <w:rFonts w:ascii="Times" w:eastAsia="Batang" w:hAnsi="Times"/>
          <w:lang w:val="en-GB" w:eastAsia="x-none"/>
        </w:rPr>
        <w:t>FFS: The time and frequency resources on which RSSI is measured</w:t>
      </w:r>
    </w:p>
    <w:p w14:paraId="668F9040" w14:textId="77777777" w:rsidR="000016A7" w:rsidRPr="000D0CC8" w:rsidRDefault="000016A7" w:rsidP="006D2A87">
      <w:pPr>
        <w:pStyle w:val="BodyText"/>
      </w:pPr>
    </w:p>
    <w:p w14:paraId="2211D709" w14:textId="0338DC42" w:rsidR="00BB418D" w:rsidRPr="0080427D" w:rsidRDefault="005B6B55" w:rsidP="006D2A87">
      <w:pPr>
        <w:pStyle w:val="BodyText"/>
      </w:pPr>
      <w:r w:rsidRPr="0080427D">
        <w:t>In RAN1#94b, the following agreements for NR-U were made</w:t>
      </w:r>
      <w:r w:rsidR="00612D58">
        <w:t>:</w:t>
      </w:r>
    </w:p>
    <w:p w14:paraId="76237046" w14:textId="77777777" w:rsidR="005B6B55" w:rsidRPr="0080427D" w:rsidRDefault="005B6B55" w:rsidP="005B6B55">
      <w:pPr>
        <w:ind w:left="720" w:hanging="720"/>
        <w:rPr>
          <w:rFonts w:ascii="Times" w:eastAsia="Batang" w:hAnsi="Times"/>
          <w:szCs w:val="24"/>
          <w:lang w:eastAsia="x-none"/>
        </w:rPr>
      </w:pPr>
      <w:r w:rsidRPr="0080427D">
        <w:rPr>
          <w:rFonts w:ascii="Times" w:eastAsia="Batang" w:hAnsi="Times"/>
          <w:szCs w:val="24"/>
          <w:highlight w:val="green"/>
          <w:lang w:eastAsia="x-none"/>
        </w:rPr>
        <w:t>Agreement:</w:t>
      </w:r>
    </w:p>
    <w:p w14:paraId="48973054" w14:textId="77777777" w:rsidR="005B6B55" w:rsidRPr="0080427D" w:rsidRDefault="005B6B55" w:rsidP="005B6B55">
      <w:pPr>
        <w:ind w:left="720" w:hanging="720"/>
        <w:rPr>
          <w:rFonts w:ascii="Times" w:eastAsia="Batang" w:hAnsi="Times"/>
          <w:szCs w:val="24"/>
          <w:lang w:eastAsia="x-none"/>
        </w:rPr>
      </w:pPr>
      <w:r w:rsidRPr="0080427D">
        <w:rPr>
          <w:rFonts w:ascii="Times" w:eastAsia="Batang" w:hAnsi="Times"/>
          <w:szCs w:val="24"/>
          <w:lang w:eastAsia="x-none"/>
        </w:rPr>
        <w:t>For SSB transmissions as part of DRS:</w:t>
      </w:r>
    </w:p>
    <w:p w14:paraId="6B25ECF1" w14:textId="77777777" w:rsidR="005B6B55" w:rsidRPr="0080427D" w:rsidRDefault="005B6B55" w:rsidP="005B6B55">
      <w:pPr>
        <w:numPr>
          <w:ilvl w:val="0"/>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lastRenderedPageBreak/>
        <w:t xml:space="preserve">It is considered beneficial to expand the maximum number of candidate SSB positions within DRS transmission window to [Y], for e.g., Y = [64] </w:t>
      </w:r>
    </w:p>
    <w:p w14:paraId="28FFBF01" w14:textId="77777777" w:rsidR="005B6B55" w:rsidRPr="0080427D" w:rsidRDefault="005B6B55" w:rsidP="005B6B55">
      <w:pPr>
        <w:numPr>
          <w:ilvl w:val="1"/>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 xml:space="preserve">FFS: How to derive frame timing from detected SS/PBCH block </w:t>
      </w:r>
    </w:p>
    <w:p w14:paraId="764F611A" w14:textId="77777777" w:rsidR="005B6B55" w:rsidRPr="005B6B55" w:rsidRDefault="005B6B55" w:rsidP="005B6B55">
      <w:pPr>
        <w:numPr>
          <w:ilvl w:val="0"/>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5B6B55">
        <w:rPr>
          <w:rFonts w:ascii="Times New Roman" w:eastAsia="SimSun" w:hAnsi="Times New Roman"/>
          <w:lang w:eastAsia="x-none"/>
        </w:rPr>
        <w:t>Transmitted SSBs do not overlap</w:t>
      </w:r>
    </w:p>
    <w:p w14:paraId="5E4D172F" w14:textId="77777777" w:rsidR="005B6B55" w:rsidRPr="0080427D" w:rsidRDefault="005B6B55" w:rsidP="005B6B55">
      <w:pPr>
        <w:numPr>
          <w:ilvl w:val="1"/>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 xml:space="preserve">FFS: Shift granularity between candidate SSBs positions/candidate groups of SSBs </w:t>
      </w:r>
    </w:p>
    <w:p w14:paraId="4E7F3FEA" w14:textId="77777777" w:rsidR="005B6B55" w:rsidRPr="005B6B55" w:rsidRDefault="005B6B55" w:rsidP="005B6B55">
      <w:pPr>
        <w:numPr>
          <w:ilvl w:val="1"/>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 xml:space="preserve">Maximum number of transmitted SSBs is [X] within DRS transmission window. </w:t>
      </w:r>
      <w:r w:rsidRPr="005B6B55">
        <w:rPr>
          <w:rFonts w:ascii="Times New Roman" w:eastAsia="SimSun" w:hAnsi="Times New Roman"/>
          <w:lang w:eastAsia="x-none"/>
        </w:rPr>
        <w:t>X &lt;= 8</w:t>
      </w:r>
    </w:p>
    <w:p w14:paraId="02C3C5AF" w14:textId="77777777" w:rsidR="005B6B55" w:rsidRPr="0080427D" w:rsidRDefault="005B6B55" w:rsidP="005B6B55">
      <w:pPr>
        <w:numPr>
          <w:ilvl w:val="1"/>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FFS: Duration of DRS transmission window</w:t>
      </w:r>
    </w:p>
    <w:p w14:paraId="2B837D9A" w14:textId="77777777" w:rsidR="005B6B55" w:rsidRPr="0080427D" w:rsidRDefault="005B6B55" w:rsidP="005B6B55">
      <w:pPr>
        <w:numPr>
          <w:ilvl w:val="1"/>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FFS: Duration of the transmitted DRS within the window, including SSBs and other multiplexed signals/channels</w:t>
      </w:r>
    </w:p>
    <w:p w14:paraId="6E764B2C" w14:textId="77777777" w:rsidR="005B6B55" w:rsidRPr="0080427D" w:rsidRDefault="005B6B55" w:rsidP="005B6B55">
      <w:pPr>
        <w:numPr>
          <w:ilvl w:val="0"/>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FFS: relationship between transmitted SSB index and QCL assumption at UE</w:t>
      </w:r>
    </w:p>
    <w:p w14:paraId="4B2EB9BD" w14:textId="77777777" w:rsidR="005B6B55" w:rsidRPr="0080427D" w:rsidRDefault="005B6B55" w:rsidP="005B6B55">
      <w:pPr>
        <w:numPr>
          <w:ilvl w:val="0"/>
          <w:numId w:val="39"/>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FFS: If and how to support beam repetition for soft combining of SSBs within the same DRS transmission</w:t>
      </w:r>
    </w:p>
    <w:p w14:paraId="5A987115" w14:textId="77777777" w:rsidR="005B6B55" w:rsidRPr="005B6B55" w:rsidRDefault="005B6B55" w:rsidP="005B6B55">
      <w:pPr>
        <w:ind w:left="720" w:hanging="720"/>
        <w:rPr>
          <w:rFonts w:ascii="Times" w:eastAsia="Batang" w:hAnsi="Times"/>
          <w:szCs w:val="24"/>
          <w:lang w:val="en-GB" w:eastAsia="x-none"/>
        </w:rPr>
      </w:pPr>
    </w:p>
    <w:p w14:paraId="25372246" w14:textId="77777777" w:rsidR="005B6B55" w:rsidRPr="005B6B55" w:rsidRDefault="005B6B55" w:rsidP="005B6B55">
      <w:pPr>
        <w:ind w:left="720" w:hanging="720"/>
        <w:rPr>
          <w:rFonts w:ascii="Times" w:eastAsia="Batang" w:hAnsi="Times"/>
          <w:szCs w:val="24"/>
          <w:lang w:val="en-GB" w:eastAsia="x-none"/>
        </w:rPr>
      </w:pPr>
      <w:r w:rsidRPr="005B6B55">
        <w:rPr>
          <w:rFonts w:ascii="Times" w:eastAsia="Batang" w:hAnsi="Times"/>
          <w:szCs w:val="24"/>
          <w:highlight w:val="green"/>
          <w:lang w:val="en-GB" w:eastAsia="x-none"/>
        </w:rPr>
        <w:t>Agreement:</w:t>
      </w:r>
    </w:p>
    <w:p w14:paraId="4F2AA3A2" w14:textId="77777777" w:rsidR="005B6B55" w:rsidRPr="0080427D" w:rsidRDefault="005B6B55" w:rsidP="005B6B55">
      <w:pPr>
        <w:rPr>
          <w:rFonts w:ascii="Times" w:eastAsia="Batang" w:hAnsi="Times"/>
          <w:szCs w:val="24"/>
          <w:lang w:eastAsia="x-none"/>
        </w:rPr>
      </w:pPr>
      <w:r w:rsidRPr="0080427D">
        <w:rPr>
          <w:rFonts w:ascii="Times" w:eastAsia="Batang" w:hAnsi="Times"/>
          <w:szCs w:val="24"/>
          <w:lang w:eastAsia="x-none"/>
        </w:rPr>
        <w:t>Following options have been identified for potential RACH resource enhancements in NR-U beyond the flexibility already available in Rel-15:</w:t>
      </w:r>
    </w:p>
    <w:p w14:paraId="31D44D47" w14:textId="77777777" w:rsidR="005B6B55" w:rsidRPr="005B6B55" w:rsidRDefault="005B6B55" w:rsidP="005B6B55">
      <w:pPr>
        <w:numPr>
          <w:ilvl w:val="0"/>
          <w:numId w:val="41"/>
        </w:numPr>
        <w:overflowPunct w:val="0"/>
        <w:autoSpaceDE w:val="0"/>
        <w:autoSpaceDN w:val="0"/>
        <w:adjustRightInd w:val="0"/>
        <w:spacing w:after="180"/>
        <w:contextualSpacing/>
        <w:textAlignment w:val="baseline"/>
        <w:rPr>
          <w:rFonts w:ascii="Times New Roman" w:eastAsia="SimSun" w:hAnsi="Times New Roman"/>
          <w:b/>
          <w:lang w:eastAsia="x-none"/>
        </w:rPr>
      </w:pPr>
      <w:r w:rsidRPr="005B6B55">
        <w:rPr>
          <w:rFonts w:ascii="Times New Roman" w:eastAsia="SimSun" w:hAnsi="Times New Roman"/>
          <w:b/>
          <w:lang w:eastAsia="x-none"/>
        </w:rPr>
        <w:t>Frequency-domain enhancement</w:t>
      </w:r>
    </w:p>
    <w:p w14:paraId="38A564F3" w14:textId="77777777" w:rsidR="005B6B55" w:rsidRPr="0080427D" w:rsidRDefault="005B6B55" w:rsidP="005B6B55">
      <w:pPr>
        <w:numPr>
          <w:ilvl w:val="1"/>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Multiple PRACH resources across multiple LBT sub-bands/carriers for both contention-free and contention-based RA</w:t>
      </w:r>
    </w:p>
    <w:p w14:paraId="3C1E950B" w14:textId="77777777" w:rsidR="005B6B55" w:rsidRPr="005B6B55" w:rsidRDefault="005B6B55" w:rsidP="005B6B55">
      <w:pPr>
        <w:numPr>
          <w:ilvl w:val="0"/>
          <w:numId w:val="41"/>
        </w:numPr>
        <w:overflowPunct w:val="0"/>
        <w:autoSpaceDE w:val="0"/>
        <w:autoSpaceDN w:val="0"/>
        <w:adjustRightInd w:val="0"/>
        <w:spacing w:after="180"/>
        <w:contextualSpacing/>
        <w:textAlignment w:val="baseline"/>
        <w:rPr>
          <w:rFonts w:ascii="Times New Roman" w:eastAsia="SimSun" w:hAnsi="Times New Roman"/>
          <w:b/>
          <w:lang w:eastAsia="x-none"/>
        </w:rPr>
      </w:pPr>
      <w:r w:rsidRPr="005B6B55">
        <w:rPr>
          <w:rFonts w:ascii="Times New Roman" w:eastAsia="SimSun" w:hAnsi="Times New Roman"/>
          <w:b/>
          <w:lang w:eastAsia="x-none"/>
        </w:rPr>
        <w:t>Time-domain enhancements</w:t>
      </w:r>
    </w:p>
    <w:p w14:paraId="7C48ADDF" w14:textId="77777777" w:rsidR="005B6B55" w:rsidRPr="0080427D" w:rsidRDefault="005B6B55" w:rsidP="005B6B55">
      <w:pPr>
        <w:numPr>
          <w:ilvl w:val="1"/>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 xml:space="preserve">For connected mode UE, scheduling of PRACH resources via DCI. </w:t>
      </w:r>
    </w:p>
    <w:p w14:paraId="0B432CEA" w14:textId="77777777" w:rsidR="005B6B55" w:rsidRPr="0080427D" w:rsidRDefault="005B6B55" w:rsidP="005B6B55">
      <w:pPr>
        <w:numPr>
          <w:ilvl w:val="2"/>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Triggered PRACH within TXOP can use a new resource</w:t>
      </w:r>
    </w:p>
    <w:p w14:paraId="2B1ECBE0" w14:textId="77777777" w:rsidR="005B6B55" w:rsidRPr="0080427D" w:rsidRDefault="005B6B55" w:rsidP="005B6B55">
      <w:pPr>
        <w:numPr>
          <w:ilvl w:val="1"/>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For idle mode UE, scheduling of PRACH resources via paging</w:t>
      </w:r>
    </w:p>
    <w:p w14:paraId="5780130F" w14:textId="77777777" w:rsidR="005B6B55" w:rsidRPr="0080427D" w:rsidRDefault="005B6B55" w:rsidP="005B6B55">
      <w:pPr>
        <w:numPr>
          <w:ilvl w:val="2"/>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Note: potential inefficiency in network resource due to paging across multiple cells</w:t>
      </w:r>
    </w:p>
    <w:p w14:paraId="6768199D" w14:textId="77777777" w:rsidR="005B6B55" w:rsidRPr="0080427D" w:rsidRDefault="005B6B55" w:rsidP="005B6B55">
      <w:pPr>
        <w:numPr>
          <w:ilvl w:val="1"/>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Additional, new RACH resources are used immediately following detection of DRS transmission</w:t>
      </w:r>
    </w:p>
    <w:p w14:paraId="1FAB7CD8" w14:textId="77777777" w:rsidR="005B6B55" w:rsidRPr="0080427D" w:rsidRDefault="005B6B55" w:rsidP="005B6B55">
      <w:pPr>
        <w:numPr>
          <w:ilvl w:val="1"/>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Multiple PRACH transmissions before Msg2 reception in RAR window for initial access</w:t>
      </w:r>
    </w:p>
    <w:p w14:paraId="10E13806" w14:textId="77777777" w:rsidR="005B6B55" w:rsidRPr="0080427D" w:rsidRDefault="005B6B55" w:rsidP="005B6B55">
      <w:pPr>
        <w:numPr>
          <w:ilvl w:val="2"/>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Number of allowed transmissions is pre-defined or indicated, e.g., in RMSI</w:t>
      </w:r>
    </w:p>
    <w:p w14:paraId="2B2EF195" w14:textId="77777777" w:rsidR="005B6B55" w:rsidRPr="0080427D" w:rsidRDefault="005B6B55" w:rsidP="005B6B55">
      <w:pPr>
        <w:numPr>
          <w:ilvl w:val="2"/>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FFS: How to handle potential multiple RARs to same UE</w:t>
      </w:r>
    </w:p>
    <w:p w14:paraId="42F6ABD5" w14:textId="77777777" w:rsidR="005B6B55" w:rsidRPr="0080427D" w:rsidRDefault="005B6B55" w:rsidP="005B6B55">
      <w:pPr>
        <w:numPr>
          <w:ilvl w:val="1"/>
          <w:numId w:val="41"/>
        </w:numPr>
        <w:overflowPunct w:val="0"/>
        <w:autoSpaceDE w:val="0"/>
        <w:autoSpaceDN w:val="0"/>
        <w:adjustRightInd w:val="0"/>
        <w:spacing w:after="180"/>
        <w:contextualSpacing/>
        <w:textAlignment w:val="baseline"/>
        <w:rPr>
          <w:rFonts w:ascii="Times New Roman" w:eastAsia="SimSun" w:hAnsi="Times New Roman"/>
          <w:lang w:eastAsia="x-none"/>
        </w:rPr>
      </w:pPr>
      <w:r w:rsidRPr="0080427D">
        <w:rPr>
          <w:rFonts w:ascii="Times New Roman" w:eastAsia="SimSun" w:hAnsi="Times New Roman"/>
          <w:lang w:eastAsia="x-none"/>
        </w:rPr>
        <w:t>Group wise SSB-to-RO mapping by frequency first-time second manner, where grouping is in time domain</w:t>
      </w:r>
    </w:p>
    <w:p w14:paraId="0C2AE7E5" w14:textId="77777777" w:rsidR="005B6B55" w:rsidRPr="0080427D" w:rsidRDefault="005B6B55" w:rsidP="005B6B55">
      <w:pPr>
        <w:ind w:left="720" w:hanging="720"/>
        <w:rPr>
          <w:rFonts w:ascii="Times" w:eastAsia="Batang" w:hAnsi="Times"/>
          <w:szCs w:val="24"/>
          <w:lang w:eastAsia="x-none"/>
        </w:rPr>
      </w:pPr>
    </w:p>
    <w:p w14:paraId="650EE3AD" w14:textId="77777777" w:rsidR="005B6B55" w:rsidRPr="005B6B55" w:rsidRDefault="005B6B55" w:rsidP="005B6B55">
      <w:pPr>
        <w:ind w:left="720" w:hanging="720"/>
        <w:rPr>
          <w:rFonts w:ascii="Times" w:eastAsia="Batang" w:hAnsi="Times"/>
          <w:szCs w:val="24"/>
          <w:lang w:eastAsia="x-none"/>
        </w:rPr>
      </w:pPr>
      <w:r w:rsidRPr="005B6B55">
        <w:rPr>
          <w:rFonts w:ascii="Times" w:eastAsia="Batang" w:hAnsi="Times"/>
          <w:szCs w:val="24"/>
          <w:highlight w:val="green"/>
          <w:lang w:eastAsia="x-none"/>
        </w:rPr>
        <w:t>Agreement:</w:t>
      </w:r>
    </w:p>
    <w:p w14:paraId="0741597D" w14:textId="77777777" w:rsidR="005B6B55" w:rsidRPr="005B6B55" w:rsidRDefault="005B6B55" w:rsidP="005B6B55">
      <w:pPr>
        <w:numPr>
          <w:ilvl w:val="0"/>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 xml:space="preserve">It is considered beneficial to configure DMTC(s) (DRS Measurement Time Configuration) in which UEs can perform measurements. </w:t>
      </w:r>
    </w:p>
    <w:p w14:paraId="7112CAA0" w14:textId="77777777" w:rsidR="005B6B55" w:rsidRPr="005B6B55" w:rsidRDefault="005B6B55" w:rsidP="005B6B55">
      <w:pPr>
        <w:numPr>
          <w:ilvl w:val="0"/>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DRS-based RRM measurements are performed inside the DMTC(s)</w:t>
      </w:r>
    </w:p>
    <w:p w14:paraId="78F4617F" w14:textId="77777777" w:rsidR="005B6B55" w:rsidRPr="005B6B55" w:rsidRDefault="005B6B55" w:rsidP="005B6B55">
      <w:pPr>
        <w:numPr>
          <w:ilvl w:val="1"/>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FFS: Similarity with Rel-15 SMTC</w:t>
      </w:r>
    </w:p>
    <w:p w14:paraId="524D2B43" w14:textId="77777777" w:rsidR="005B6B55" w:rsidRPr="005B6B55" w:rsidRDefault="005B6B55" w:rsidP="005B6B55">
      <w:pPr>
        <w:numPr>
          <w:ilvl w:val="1"/>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CSI-RS-based measurements may be performed outside the DMTC(s)</w:t>
      </w:r>
    </w:p>
    <w:p w14:paraId="7581995B" w14:textId="77777777" w:rsidR="005B6B55" w:rsidRPr="005B6B55" w:rsidRDefault="005B6B55" w:rsidP="005B6B55">
      <w:pPr>
        <w:numPr>
          <w:ilvl w:val="0"/>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 xml:space="preserve">DRS-based RLM for unlicensed </w:t>
      </w:r>
      <w:proofErr w:type="spellStart"/>
      <w:r w:rsidRPr="005B6B55">
        <w:rPr>
          <w:rFonts w:ascii="Times New Roman" w:eastAsia="SimSun" w:hAnsi="Times New Roman"/>
          <w:lang w:val="en-GB" w:eastAsia="x-none"/>
        </w:rPr>
        <w:t>SpCell</w:t>
      </w:r>
      <w:proofErr w:type="spellEnd"/>
      <w:r w:rsidRPr="005B6B55">
        <w:rPr>
          <w:rFonts w:ascii="Times New Roman" w:eastAsia="SimSun" w:hAnsi="Times New Roman"/>
          <w:lang w:val="en-GB" w:eastAsia="x-none"/>
        </w:rPr>
        <w:t xml:space="preserve"> is performed inside the DMTC(s)</w:t>
      </w:r>
    </w:p>
    <w:p w14:paraId="07E5271B" w14:textId="77777777" w:rsidR="005B6B55" w:rsidRPr="005B6B55" w:rsidRDefault="005B6B55" w:rsidP="005B6B55">
      <w:pPr>
        <w:numPr>
          <w:ilvl w:val="1"/>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RLM DMTC may coincide with DRS transmission window</w:t>
      </w:r>
    </w:p>
    <w:p w14:paraId="7D19F1C6" w14:textId="77777777" w:rsidR="005B6B55" w:rsidRPr="005B6B55" w:rsidRDefault="005B6B55" w:rsidP="005B6B55">
      <w:pPr>
        <w:numPr>
          <w:ilvl w:val="1"/>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CSI-RS-based RLM may be performed outside of DMTC(s)</w:t>
      </w:r>
    </w:p>
    <w:p w14:paraId="675D3742" w14:textId="77777777" w:rsidR="005B6B55" w:rsidRPr="005B6B55" w:rsidRDefault="005B6B55" w:rsidP="005B6B55">
      <w:pPr>
        <w:numPr>
          <w:ilvl w:val="0"/>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FFS: Explicit indication is provided by gNB to indicate whether or not DRS and/or CSI-RS transmissions occurred</w:t>
      </w:r>
    </w:p>
    <w:p w14:paraId="7E1DC267" w14:textId="77777777" w:rsidR="005B6B55" w:rsidRPr="005B6B55" w:rsidRDefault="005B6B55" w:rsidP="005B6B55">
      <w:pPr>
        <w:numPr>
          <w:ilvl w:val="0"/>
          <w:numId w:val="40"/>
        </w:numPr>
        <w:overflowPunct w:val="0"/>
        <w:autoSpaceDE w:val="0"/>
        <w:autoSpaceDN w:val="0"/>
        <w:adjustRightInd w:val="0"/>
        <w:spacing w:after="200" w:line="276" w:lineRule="auto"/>
        <w:contextualSpacing/>
        <w:jc w:val="both"/>
        <w:textAlignment w:val="baseline"/>
        <w:rPr>
          <w:rFonts w:ascii="Times New Roman" w:eastAsia="SimSun" w:hAnsi="Times New Roman"/>
          <w:lang w:val="en-GB" w:eastAsia="x-none"/>
        </w:rPr>
      </w:pPr>
      <w:r w:rsidRPr="005B6B55">
        <w:rPr>
          <w:rFonts w:ascii="Times New Roman" w:eastAsia="SimSun" w:hAnsi="Times New Roman"/>
          <w:lang w:val="en-GB" w:eastAsia="x-none"/>
        </w:rPr>
        <w:t>FFS: If DMTCs for RRM measurements and RLM are the same or can be different</w:t>
      </w:r>
    </w:p>
    <w:p w14:paraId="23995FA0" w14:textId="77777777" w:rsidR="005B6B55" w:rsidRPr="005B6B55" w:rsidRDefault="005B6B55" w:rsidP="006D2A87">
      <w:pPr>
        <w:pStyle w:val="BodyText"/>
        <w:rPr>
          <w:lang w:val="en-GB"/>
        </w:rPr>
      </w:pPr>
    </w:p>
    <w:p w14:paraId="448A9288" w14:textId="14F530C7" w:rsidR="006D2A87" w:rsidRPr="0080427D" w:rsidRDefault="006D2A87" w:rsidP="006D2A87">
      <w:pPr>
        <w:pStyle w:val="BodyText"/>
      </w:pPr>
      <w:r w:rsidRPr="0080427D">
        <w:t>In this contribution</w:t>
      </w:r>
      <w:r w:rsidR="00B9058F" w:rsidRPr="0080427D">
        <w:t xml:space="preserve"> we discuss</w:t>
      </w:r>
      <w:r w:rsidR="00ED75FC" w:rsidRPr="0080427D">
        <w:t xml:space="preserve"> issues related to these agreements.</w:t>
      </w:r>
    </w:p>
    <w:p w14:paraId="68B29C53" w14:textId="2F670BE4" w:rsidR="004000E8" w:rsidRDefault="00230D18" w:rsidP="00CE0424">
      <w:pPr>
        <w:pStyle w:val="Heading1"/>
      </w:pPr>
      <w:bookmarkStart w:id="0" w:name="_Ref178064866"/>
      <w:r>
        <w:t>2</w:t>
      </w:r>
      <w:r>
        <w:tab/>
      </w:r>
      <w:r w:rsidR="004000E8" w:rsidRPr="00CE0424">
        <w:t>Discussion</w:t>
      </w:r>
      <w:bookmarkEnd w:id="0"/>
    </w:p>
    <w:p w14:paraId="60DA5262" w14:textId="77777777" w:rsidR="00E065A6" w:rsidRPr="0080427D" w:rsidRDefault="001B72FA" w:rsidP="001B72FA">
      <w:pPr>
        <w:pStyle w:val="BodyText"/>
      </w:pPr>
      <w:r w:rsidRPr="0080427D">
        <w:t>Support of unlicensed operation both stand-alone as well as in combination with licensed spectrum is an essential requirement for NR. Due to some specific characteristics and regulatory requirements of using unlicensed spectrum, e.g., coexistence with other systems, uncertainty of channel availability and transmit power restrictions, etc., some technology components need to be specifically designed as compared with those for licensed spectrum. Especially in this contribution we will focus on procedures for initial access, mobility and radio link monitoring.</w:t>
      </w:r>
    </w:p>
    <w:p w14:paraId="6B9489EE" w14:textId="1D5D1073" w:rsidR="001B72FA" w:rsidRPr="0080427D" w:rsidRDefault="00E065A6" w:rsidP="001B72FA">
      <w:pPr>
        <w:pStyle w:val="BodyText"/>
      </w:pPr>
      <w:r w:rsidRPr="0080427D">
        <w:lastRenderedPageBreak/>
        <w:t>In unlicensed spectrum, transmissions are often</w:t>
      </w:r>
      <w:r w:rsidR="00BB2136" w:rsidRPr="0080427D">
        <w:t xml:space="preserve"> (depending on regulation)</w:t>
      </w:r>
      <w:r w:rsidRPr="0080427D">
        <w:t xml:space="preserve"> subject to LBT which leads to that signals </w:t>
      </w:r>
      <w:r w:rsidR="00BB2136" w:rsidRPr="0080427D">
        <w:t xml:space="preserve">and channels </w:t>
      </w:r>
      <w:r w:rsidRPr="0080427D">
        <w:t xml:space="preserve">might be shifted in time or not transmitted at all. This will evidently </w:t>
      </w:r>
      <w:r w:rsidR="00B91713" w:rsidRPr="0080427D">
        <w:t>a</w:t>
      </w:r>
      <w:r w:rsidRPr="0080427D">
        <w:t xml:space="preserve">ffect procedures such as </w:t>
      </w:r>
      <w:r w:rsidR="0066762D" w:rsidRPr="0080427D">
        <w:t xml:space="preserve">initial access, </w:t>
      </w:r>
      <w:r w:rsidRPr="0080427D">
        <w:t>RRM measurements</w:t>
      </w:r>
      <w:r w:rsidR="0066762D" w:rsidRPr="0080427D">
        <w:t xml:space="preserve"> and </w:t>
      </w:r>
      <w:r w:rsidRPr="0080427D">
        <w:t>radio link monitoring (RLM)</w:t>
      </w:r>
      <w:r w:rsidR="0066762D" w:rsidRPr="0080427D">
        <w:t>.</w:t>
      </w:r>
    </w:p>
    <w:p w14:paraId="2D894FC3" w14:textId="33D6FF0E" w:rsidR="00C739AE" w:rsidRPr="0080427D" w:rsidRDefault="00C739AE" w:rsidP="00C739AE">
      <w:pPr>
        <w:pStyle w:val="Observation"/>
      </w:pPr>
      <w:bookmarkStart w:id="1" w:name="_Ref521085730"/>
      <w:bookmarkStart w:id="2" w:name="_Toc528677241"/>
      <w:bookmarkStart w:id="3" w:name="_Toc528934704"/>
      <w:r w:rsidRPr="0080427D">
        <w:t>When signals and channels are subject to LBT,</w:t>
      </w:r>
      <w:r w:rsidR="00595993" w:rsidRPr="0080427D">
        <w:t xml:space="preserve"> their relative positions and/or presence cannot be guaranteed.</w:t>
      </w:r>
      <w:bookmarkEnd w:id="1"/>
      <w:bookmarkEnd w:id="2"/>
      <w:bookmarkEnd w:id="3"/>
    </w:p>
    <w:p w14:paraId="3A6E3625" w14:textId="15947165" w:rsidR="00595993" w:rsidRPr="0080427D" w:rsidRDefault="002B07E6" w:rsidP="00C10B77">
      <w:pPr>
        <w:pStyle w:val="BodyText"/>
        <w:rPr>
          <w:b/>
        </w:rPr>
      </w:pPr>
      <w:r w:rsidRPr="0080427D">
        <w:t xml:space="preserve">Procedures </w:t>
      </w:r>
      <w:r w:rsidR="00595993" w:rsidRPr="0080427D">
        <w:t xml:space="preserve">thus </w:t>
      </w:r>
      <w:r w:rsidRPr="0080427D">
        <w:t xml:space="preserve">need to be designed not to assume fixed time relations between signals where LBT is required between when the different signals are transmitted, e.g. if they are transmitted by different nodes. </w:t>
      </w:r>
      <w:r w:rsidR="00595993" w:rsidRPr="0080427D">
        <w:t xml:space="preserve">In addition, procedures should not assume that a signal or channel that requires LBT is always present. </w:t>
      </w:r>
    </w:p>
    <w:p w14:paraId="11AA8D46" w14:textId="77777777" w:rsidR="00671AB7" w:rsidRPr="0080427D" w:rsidRDefault="00671AB7" w:rsidP="00671AB7">
      <w:pPr>
        <w:pStyle w:val="BodyText"/>
      </w:pPr>
      <w:r w:rsidRPr="0080427D">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2BD7EEC" w14:textId="56FA6EED" w:rsidR="00671AB7" w:rsidRPr="0080427D" w:rsidRDefault="00671AB7" w:rsidP="00671AB7">
      <w:pPr>
        <w:pStyle w:val="Observation"/>
      </w:pPr>
      <w:bookmarkStart w:id="4" w:name="_Ref481497456"/>
      <w:bookmarkStart w:id="5" w:name="_Toc528677242"/>
      <w:bookmarkStart w:id="6" w:name="_Toc528934705"/>
      <w:r w:rsidRPr="0080427D">
        <w:t>For efficient operation in unlicensed spectrum, always-on-transmissions should be kept at a minimum and be concentrated in time as much as possible.</w:t>
      </w:r>
      <w:bookmarkEnd w:id="4"/>
      <w:bookmarkEnd w:id="5"/>
      <w:bookmarkEnd w:id="6"/>
    </w:p>
    <w:p w14:paraId="7A0331FD" w14:textId="7ACEDB39" w:rsidR="00C739AE" w:rsidRPr="0080427D" w:rsidRDefault="00BB2136" w:rsidP="001B72FA">
      <w:pPr>
        <w:pStyle w:val="BodyText"/>
      </w:pPr>
      <w:r w:rsidRPr="0080427D">
        <w:t>In the following sections we will give a short overview of the respective procedures in NR and highlight aspects where procedures might need to be modified to accommodate operation in unlicensed spectrum</w:t>
      </w:r>
      <w:r w:rsidR="00671AB7" w:rsidRPr="0080427D">
        <w:t>, given the observations above.</w:t>
      </w:r>
    </w:p>
    <w:p w14:paraId="29A5CE7E" w14:textId="5DE3EE43" w:rsidR="00E528A9" w:rsidRPr="0080427D" w:rsidRDefault="00E528A9" w:rsidP="001B72FA">
      <w:pPr>
        <w:pStyle w:val="BodyText"/>
      </w:pPr>
      <w:r w:rsidRPr="0080427D">
        <w:t>In our companion paper</w:t>
      </w:r>
      <w:r w:rsidR="00D614CC" w:rsidRPr="0080427D">
        <w:t xml:space="preserve"> </w:t>
      </w:r>
      <w:r w:rsidR="003760F6">
        <w:fldChar w:fldCharType="begin"/>
      </w:r>
      <w:r w:rsidR="003760F6">
        <w:instrText xml:space="preserve"> REF _Ref528573222 \r \h </w:instrText>
      </w:r>
      <w:r w:rsidR="003760F6">
        <w:fldChar w:fldCharType="separate"/>
      </w:r>
      <w:r w:rsidR="00986BBE">
        <w:t>[3]</w:t>
      </w:r>
      <w:r w:rsidR="003760F6">
        <w:fldChar w:fldCharType="end"/>
      </w:r>
      <w:r w:rsidRPr="0080427D">
        <w:t xml:space="preserve"> we discuss the benefits of grouping signals for initial access and RRM into a Discovery Reference Signal (DRS).</w:t>
      </w:r>
    </w:p>
    <w:p w14:paraId="781C59AE" w14:textId="2A05D556" w:rsidR="00EB00D9" w:rsidRDefault="00EB00D9" w:rsidP="00EB00D9">
      <w:pPr>
        <w:pStyle w:val="Heading2"/>
      </w:pPr>
      <w:r>
        <w:t>2.</w:t>
      </w:r>
      <w:r w:rsidR="00505731">
        <w:t>1</w:t>
      </w:r>
      <w:r>
        <w:tab/>
        <w:t>Initial access</w:t>
      </w:r>
    </w:p>
    <w:p w14:paraId="72A95A79" w14:textId="77777777" w:rsidR="00EB00D9" w:rsidRPr="0080427D" w:rsidRDefault="00EB00D9" w:rsidP="00EB00D9">
      <w:pPr>
        <w:pStyle w:val="BodyText"/>
      </w:pPr>
      <w:r w:rsidRPr="0080427D">
        <w:t>In NR the initial access procedure can be split into (at least) the following three steps:</w:t>
      </w:r>
    </w:p>
    <w:p w14:paraId="6600D44F" w14:textId="77777777" w:rsidR="00EB00D9" w:rsidRPr="00604798" w:rsidRDefault="00EB00D9" w:rsidP="00EB00D9">
      <w:pPr>
        <w:pStyle w:val="BodyText"/>
        <w:numPr>
          <w:ilvl w:val="0"/>
          <w:numId w:val="28"/>
        </w:numPr>
      </w:pPr>
      <w:r w:rsidRPr="00604798">
        <w:t>Cell search</w:t>
      </w:r>
    </w:p>
    <w:p w14:paraId="48DDBA62" w14:textId="77777777" w:rsidR="00EB00D9" w:rsidRPr="00604798" w:rsidRDefault="00EB00D9" w:rsidP="00EB00D9">
      <w:pPr>
        <w:pStyle w:val="BodyText"/>
        <w:numPr>
          <w:ilvl w:val="0"/>
          <w:numId w:val="28"/>
        </w:numPr>
      </w:pPr>
      <w:r w:rsidRPr="00604798">
        <w:t>Reception of (minimum) system information</w:t>
      </w:r>
    </w:p>
    <w:p w14:paraId="389B72B3" w14:textId="19E02810" w:rsidR="00EB00D9" w:rsidRDefault="00EB00D9" w:rsidP="003B1179">
      <w:pPr>
        <w:pStyle w:val="BodyText"/>
        <w:numPr>
          <w:ilvl w:val="0"/>
          <w:numId w:val="28"/>
        </w:numPr>
      </w:pPr>
      <w:r w:rsidRPr="00604798">
        <w:t>Random Access</w:t>
      </w:r>
    </w:p>
    <w:p w14:paraId="3E8C0230" w14:textId="3CD60E59" w:rsidR="00EB00D9" w:rsidRDefault="00EB00D9" w:rsidP="00EB00D9">
      <w:pPr>
        <w:pStyle w:val="Heading3"/>
      </w:pPr>
      <w:r>
        <w:t>2.</w:t>
      </w:r>
      <w:r w:rsidR="00505731">
        <w:t>1</w:t>
      </w:r>
      <w:r>
        <w:t>.1</w:t>
      </w:r>
      <w:r>
        <w:tab/>
        <w:t>Cell search</w:t>
      </w:r>
    </w:p>
    <w:p w14:paraId="1C3CB804" w14:textId="60916F81" w:rsidR="00EB00D9" w:rsidRPr="0080427D" w:rsidRDefault="00EB00D9" w:rsidP="00EB00D9">
      <w:pPr>
        <w:pStyle w:val="BodyText"/>
      </w:pPr>
      <w:r w:rsidRPr="0080427D">
        <w:t xml:space="preserve">In NR cell search is accommodated by the UE reading at least one SS/PBCH block that provides time and frequency synchronization and the physical layer cell ID. The gNB can transmit up to L (which is frequency </w:t>
      </w:r>
      <w:r w:rsidR="00CD0FCB" w:rsidRPr="0080427D">
        <w:t xml:space="preserve">range </w:t>
      </w:r>
      <w:r w:rsidRPr="0080427D">
        <w:t xml:space="preserve">dependent) SS/PBCH blocks in a half frame. The candidate SS/PBCH blocks in a half frame are indexed in an ascending order in time from 0 to </w:t>
      </w:r>
      <w:r>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5pt" o:ole="">
            <v:imagedata r:id="rId13" o:title=""/>
          </v:shape>
          <o:OLEObject Type="Embed" ProgID="Equation.3" ShapeID="_x0000_i1025" DrawAspect="Content" ObjectID="_1602676551" r:id="rId14"/>
        </w:object>
      </w:r>
      <w:r w:rsidRPr="0080427D">
        <w:t xml:space="preserve">. The UE determines the SS/PBCH block index based on a PBCH DM-RS (L=4 and L=8) and a combination of PBCH DM-RS and PBCH payload (L=64). Based on the SS/PBCH index, </w:t>
      </w:r>
      <w:r w:rsidR="00EF3F8E" w:rsidRPr="0080427D">
        <w:t xml:space="preserve">candidate positions as defined in </w:t>
      </w:r>
      <w:r w:rsidR="00EF3F8E">
        <w:fldChar w:fldCharType="begin"/>
      </w:r>
      <w:r w:rsidR="00EF3F8E" w:rsidRPr="0080427D">
        <w:instrText xml:space="preserve"> REF _Ref501526444 \r \h </w:instrText>
      </w:r>
      <w:r w:rsidR="00EF3F8E">
        <w:fldChar w:fldCharType="separate"/>
      </w:r>
      <w:r w:rsidR="00986BBE">
        <w:t>[1]</w:t>
      </w:r>
      <w:r w:rsidR="00EF3F8E">
        <w:fldChar w:fldCharType="end"/>
      </w:r>
      <w:r w:rsidR="009E4363" w:rsidRPr="0080427D">
        <w:t>,</w:t>
      </w:r>
      <w:r w:rsidRPr="0080427D">
        <w:t xml:space="preserve"> and the PBCH payload</w:t>
      </w:r>
      <w:r w:rsidR="006E1A15" w:rsidRPr="0080427D">
        <w:t>,</w:t>
      </w:r>
      <w:r w:rsidRPr="0080427D">
        <w:t xml:space="preserve"> the UE can establish cell timing.</w:t>
      </w:r>
    </w:p>
    <w:p w14:paraId="008BBC80" w14:textId="62508DB4" w:rsidR="009D18E4" w:rsidRPr="0080427D" w:rsidRDefault="00131D5D" w:rsidP="00CB5824">
      <w:pPr>
        <w:pStyle w:val="BodyText"/>
      </w:pPr>
      <w:r w:rsidRPr="0080427D">
        <w:t>In RAN1#</w:t>
      </w:r>
      <w:r w:rsidR="00AA7A58" w:rsidRPr="0080427D">
        <w:t>94 it was agreed to define a mechanism to allow transmission of SSBs dropped due to LBT failure and further it was also agreed to define a mechanism for UE(s) to determine the timing and QCL assumptions from the detected SSB.</w:t>
      </w:r>
    </w:p>
    <w:p w14:paraId="4759204F" w14:textId="2DAF3905" w:rsidR="00652B11" w:rsidRPr="0080427D" w:rsidRDefault="00CF58A5" w:rsidP="00CB5824">
      <w:pPr>
        <w:pStyle w:val="BodyText"/>
      </w:pPr>
      <w:r w:rsidRPr="0080427D">
        <w:t>In RAN1#94bis is was agreed beneficial to expand the number of candidate SSB positions within a DRS transmission window to [Y], for e.g. Y = [64].</w:t>
      </w:r>
    </w:p>
    <w:p w14:paraId="6A6B5E82" w14:textId="7E5CB80F" w:rsidR="009D18E4" w:rsidRPr="0080427D" w:rsidRDefault="003809BC" w:rsidP="00EB00D9">
      <w:pPr>
        <w:pStyle w:val="BodyText"/>
      </w:pPr>
      <w:r w:rsidRPr="0080427D">
        <w:t xml:space="preserve">In NR the maximum </w:t>
      </w:r>
      <w:r w:rsidR="006E1A15" w:rsidRPr="0080427D">
        <w:t>value</w:t>
      </w:r>
      <w:r w:rsidRPr="0080427D">
        <w:t xml:space="preserve"> of the SS/PBCH block index </w:t>
      </w:r>
      <w:r w:rsidR="003C7F70" w:rsidRPr="0080427D">
        <w:t xml:space="preserve">that can be signaled to the UE </w:t>
      </w:r>
      <w:r w:rsidRPr="0080427D">
        <w:t>is 64</w:t>
      </w:r>
      <w:r w:rsidR="006E1A15" w:rsidRPr="0080427D">
        <w:t xml:space="preserve"> corresponding to FR2</w:t>
      </w:r>
      <w:r w:rsidRPr="0080427D">
        <w:t>.</w:t>
      </w:r>
      <w:r w:rsidR="003C7F70" w:rsidRPr="0080427D">
        <w:t xml:space="preserve"> It is noted that the </w:t>
      </w:r>
      <w:r w:rsidR="006E1A15" w:rsidRPr="0080427D">
        <w:t>maximum value</w:t>
      </w:r>
      <w:r w:rsidR="003C7F70" w:rsidRPr="0080427D">
        <w:t xml:space="preserve"> is </w:t>
      </w:r>
      <w:r w:rsidR="006E1A15" w:rsidRPr="0080427D">
        <w:t>lower</w:t>
      </w:r>
      <w:r w:rsidR="003C7F70" w:rsidRPr="0080427D">
        <w:t xml:space="preserve"> for</w:t>
      </w:r>
      <w:r w:rsidR="006E1A15" w:rsidRPr="0080427D">
        <w:t xml:space="preserve"> FR1</w:t>
      </w:r>
      <w:r w:rsidR="000B3640" w:rsidRPr="0080427D">
        <w:t xml:space="preserve"> (4 or 8)</w:t>
      </w:r>
      <w:r w:rsidR="003C7F70" w:rsidRPr="0080427D">
        <w:t xml:space="preserve">, but in principle the signaling mechanism used for FR2 can be </w:t>
      </w:r>
      <w:r w:rsidR="006E1A15" w:rsidRPr="0080427D">
        <w:t>re</w:t>
      </w:r>
      <w:r w:rsidR="003C7F70" w:rsidRPr="0080427D">
        <w:t>used</w:t>
      </w:r>
      <w:r w:rsidR="00A60939" w:rsidRPr="0080427D">
        <w:t xml:space="preserve"> for NR-U</w:t>
      </w:r>
      <w:r w:rsidR="00F77A05" w:rsidRPr="0080427D">
        <w:t xml:space="preserve"> to account for LBT failure</w:t>
      </w:r>
      <w:r w:rsidR="003C7F70" w:rsidRPr="0080427D">
        <w:t xml:space="preserve">. </w:t>
      </w:r>
      <w:r w:rsidRPr="0080427D">
        <w:t xml:space="preserve">Because there are two SS/PBCH block positions in each slot, the 64 indices </w:t>
      </w:r>
      <w:r w:rsidR="00F55EAF" w:rsidRPr="0080427D">
        <w:t xml:space="preserve">can </w:t>
      </w:r>
      <w:r w:rsidR="00794B20" w:rsidRPr="0080427D">
        <w:t>cover</w:t>
      </w:r>
      <w:r w:rsidRPr="0080427D">
        <w:t xml:space="preserve"> 32 slots, which corresponds to </w:t>
      </w:r>
      <w:r w:rsidR="00794B20" w:rsidRPr="0080427D">
        <w:t xml:space="preserve">32, 16 and 8 ms for 15, 30 and 60 kHz subcarrier spacing respectively. Thus, using </w:t>
      </w:r>
      <w:r w:rsidR="00E0691F" w:rsidRPr="0080427D">
        <w:t xml:space="preserve">a subset of </w:t>
      </w:r>
      <w:r w:rsidR="00794B20" w:rsidRPr="0080427D">
        <w:t>the available 64 indices</w:t>
      </w:r>
      <w:r w:rsidR="00F77A05" w:rsidRPr="0080427D">
        <w:t>,</w:t>
      </w:r>
      <w:r w:rsidR="00794B20" w:rsidRPr="0080427D">
        <w:t xml:space="preserve"> any SS/PBCH block position</w:t>
      </w:r>
      <w:r w:rsidR="00CF58A5" w:rsidRPr="0080427D">
        <w:t xml:space="preserve"> </w:t>
      </w:r>
      <w:r w:rsidR="00794B20" w:rsidRPr="0080427D">
        <w:t xml:space="preserve">within a half-frame </w:t>
      </w:r>
      <w:r w:rsidR="00907975" w:rsidRPr="0080427D">
        <w:t xml:space="preserve">(duration = 5 ms) </w:t>
      </w:r>
      <w:r w:rsidR="00794B20" w:rsidRPr="0080427D">
        <w:t xml:space="preserve">can be addressed. </w:t>
      </w:r>
    </w:p>
    <w:p w14:paraId="22624F6F" w14:textId="460E1DA5" w:rsidR="00794B20" w:rsidRPr="0080427D" w:rsidRDefault="00794B20" w:rsidP="00C10B77">
      <w:pPr>
        <w:pStyle w:val="Observation"/>
      </w:pPr>
      <w:bookmarkStart w:id="7" w:name="_Ref528574642"/>
      <w:bookmarkStart w:id="8" w:name="_Toc528677244"/>
      <w:bookmarkStart w:id="9" w:name="_Toc528934706"/>
      <w:r w:rsidRPr="0080427D">
        <w:t xml:space="preserve">Using </w:t>
      </w:r>
      <w:r w:rsidR="003C7F70" w:rsidRPr="0080427D">
        <w:t xml:space="preserve">a subset of the </w:t>
      </w:r>
      <w:r w:rsidRPr="0080427D">
        <w:t>64 SS/PBCH block indices and the half-frame indicator</w:t>
      </w:r>
      <w:r w:rsidR="00907975" w:rsidRPr="0080427D">
        <w:t>,</w:t>
      </w:r>
      <w:r w:rsidRPr="0080427D">
        <w:t xml:space="preserve"> the UE can determine the frame timing</w:t>
      </w:r>
      <w:r w:rsidR="009B2674" w:rsidRPr="0080427D">
        <w:t xml:space="preserve"> for an arbitrary </w:t>
      </w:r>
      <w:r w:rsidR="00907975" w:rsidRPr="0080427D">
        <w:t xml:space="preserve">time shifted </w:t>
      </w:r>
      <w:r w:rsidR="00C42324" w:rsidRPr="0080427D">
        <w:t>SS/PBCH block position</w:t>
      </w:r>
      <w:r w:rsidR="00CF58A5" w:rsidRPr="0080427D">
        <w:t>, with a shift granularity of half a slot.</w:t>
      </w:r>
      <w:bookmarkEnd w:id="7"/>
      <w:bookmarkEnd w:id="8"/>
      <w:bookmarkEnd w:id="9"/>
    </w:p>
    <w:p w14:paraId="68FFD04D" w14:textId="03496CC4" w:rsidR="00625A63" w:rsidRPr="0080427D" w:rsidRDefault="00B33DD8" w:rsidP="003C7F70">
      <w:pPr>
        <w:pStyle w:val="BodyText"/>
      </w:pPr>
      <w:r w:rsidRPr="0080427D">
        <w:br/>
      </w:r>
      <w:r w:rsidR="00625A63" w:rsidRPr="0080427D">
        <w:t>In RAN1#94b the duration of the DRS transmission window was for further study</w:t>
      </w:r>
      <w:r w:rsidR="006A1959" w:rsidRPr="0080427D">
        <w:t xml:space="preserve">. Even in Rel-13 LAA, the DRS </w:t>
      </w:r>
      <w:r w:rsidR="003B6495" w:rsidRPr="0080427D">
        <w:t>can</w:t>
      </w:r>
      <w:r w:rsidR="006A1959" w:rsidRPr="0080427D">
        <w:t xml:space="preserve"> shift within a window of 6 ms. For NR-U we expect the UE to be even more dependent on robust DRS transmissions to e.g. keep time/frequency synch and perform measurements for RLM and mobility. Thus </w:t>
      </w:r>
      <w:r w:rsidR="006A1959" w:rsidRPr="0080427D">
        <w:lastRenderedPageBreak/>
        <w:t xml:space="preserve">given </w:t>
      </w:r>
      <w:r w:rsidR="006A1959">
        <w:fldChar w:fldCharType="begin"/>
      </w:r>
      <w:r w:rsidR="006A1959" w:rsidRPr="0080427D">
        <w:instrText xml:space="preserve"> REF _Ref528574642 \r \h </w:instrText>
      </w:r>
      <w:r w:rsidR="006A1959">
        <w:fldChar w:fldCharType="separate"/>
      </w:r>
      <w:r w:rsidR="00986BBE">
        <w:t>Observation 3</w:t>
      </w:r>
      <w:r w:rsidR="006A1959">
        <w:fldChar w:fldCharType="end"/>
      </w:r>
      <w:r w:rsidR="006A1959" w:rsidRPr="0080427D">
        <w:t xml:space="preserve"> we think that the </w:t>
      </w:r>
      <w:r w:rsidR="00FD6924" w:rsidRPr="0080427D">
        <w:t>mechanism to signal the timing of the DRS should be designed to allow the UE to determine the timing of an arbitrary shifted SS/PBCH block position. This can be achieved using the half-frame indicator and 10, 20 and 40 SS/PBCH block indices for a SS/PBCH block sub-carrier spacing of 15 kHz, 30 kHz and 60 kHz respectively.</w:t>
      </w:r>
    </w:p>
    <w:p w14:paraId="09FE1783" w14:textId="094E7CEE" w:rsidR="00E93371" w:rsidRPr="00447DBE" w:rsidRDefault="00E93371" w:rsidP="00447DBE">
      <w:pPr>
        <w:pStyle w:val="Proposal"/>
        <w:rPr>
          <w:b w:val="0"/>
          <w:bCs w:val="0"/>
        </w:rPr>
      </w:pPr>
      <w:bookmarkStart w:id="10" w:name="_Toc528677254"/>
      <w:bookmarkStart w:id="11" w:name="_Toc528934683"/>
      <w:r w:rsidRPr="0080427D">
        <w:t xml:space="preserve">Design the method for the UE to determine the frame timing from a detected SS/PBCH block to support arbitrary time shifts, i.e. the signaling does not restrict the DRS transmission window length. </w:t>
      </w:r>
      <w:r w:rsidR="00190F6B" w:rsidRPr="0080427D">
        <w:t xml:space="preserve">The </w:t>
      </w:r>
      <w:r w:rsidR="00103EC8" w:rsidRPr="0080427D">
        <w:t>maximum length of the DRS transmission window can then be concluded in the work item phase together with the maximum length of the DMTC(s).</w:t>
      </w:r>
      <w:bookmarkEnd w:id="10"/>
      <w:bookmarkEnd w:id="11"/>
    </w:p>
    <w:p w14:paraId="5D4B1FAC" w14:textId="74DF881C" w:rsidR="000B534D" w:rsidRPr="0080427D" w:rsidRDefault="000B534D" w:rsidP="003C7F70">
      <w:pPr>
        <w:pStyle w:val="BodyText"/>
      </w:pPr>
      <w:r w:rsidRPr="0080427D">
        <w:t>In RAN1#94b the duration of the transmitted DRS within the DRS transmission window, including SSBs and other multiplex signals/channels</w:t>
      </w:r>
      <w:r w:rsidR="00B33DD8" w:rsidRPr="0080427D">
        <w:t xml:space="preserve">, was for further study. </w:t>
      </w:r>
      <w:r w:rsidRPr="0080427D">
        <w:t xml:space="preserve">In our companion paper </w:t>
      </w:r>
      <w:r>
        <w:fldChar w:fldCharType="begin"/>
      </w:r>
      <w:r w:rsidRPr="0080427D">
        <w:instrText xml:space="preserve"> REF _Ref528320353 \r \h </w:instrText>
      </w:r>
      <w:r>
        <w:fldChar w:fldCharType="separate"/>
      </w:r>
      <w:r w:rsidR="00986BBE">
        <w:t>[2]</w:t>
      </w:r>
      <w:r>
        <w:fldChar w:fldCharType="end"/>
      </w:r>
      <w:r w:rsidRPr="0080427D">
        <w:t xml:space="preserve"> we discuss and evaluate the channel access rules for the DRS under the assumption of a maximum duration of 1 ms, which is the same restriction as in LTE-LAA. Thus</w:t>
      </w:r>
      <w:r w:rsidR="00B33DD8" w:rsidRPr="0080427D">
        <w:t>,</w:t>
      </w:r>
      <w:r w:rsidRPr="0080427D">
        <w:t xml:space="preserve"> we think that the DRS duration also for NR-U should be limited to 1 ms</w:t>
      </w:r>
      <w:r w:rsidR="00B33DD8" w:rsidRPr="0080427D">
        <w:t>.</w:t>
      </w:r>
    </w:p>
    <w:p w14:paraId="7F24250F" w14:textId="3E758180" w:rsidR="00B33DD8" w:rsidRPr="00447DBE" w:rsidRDefault="00B33DD8" w:rsidP="00447DBE">
      <w:pPr>
        <w:pStyle w:val="Proposal"/>
        <w:rPr>
          <w:b w:val="0"/>
          <w:bCs w:val="0"/>
        </w:rPr>
      </w:pPr>
      <w:bookmarkStart w:id="12" w:name="_Toc528677255"/>
      <w:bookmarkStart w:id="13" w:name="_Toc528934684"/>
      <w:r w:rsidRPr="0080427D">
        <w:t>The duration of the transmitted DRS within the DRS transmission window, including SS</w:t>
      </w:r>
      <w:r w:rsidR="00C934D2" w:rsidRPr="0080427D">
        <w:t>/PBCH block</w:t>
      </w:r>
      <w:r w:rsidRPr="0080427D">
        <w:t>s and other multiplex signals/channels is limited to 1 ms.</w:t>
      </w:r>
      <w:bookmarkEnd w:id="12"/>
      <w:bookmarkEnd w:id="13"/>
    </w:p>
    <w:p w14:paraId="581E2B8C" w14:textId="1260B247" w:rsidR="00A8465E" w:rsidRPr="0080427D" w:rsidRDefault="00A8465E" w:rsidP="003C7F70">
      <w:pPr>
        <w:pStyle w:val="BodyText"/>
      </w:pPr>
      <w:r w:rsidRPr="0080427D">
        <w:t xml:space="preserve">Given that the </w:t>
      </w:r>
      <w:r w:rsidR="00B64ADE" w:rsidRPr="0080427D">
        <w:t xml:space="preserve">duration of the transmitted DRS is limited to 1 ms, </w:t>
      </w:r>
      <w:r w:rsidR="002D5955" w:rsidRPr="0080427D">
        <w:t xml:space="preserve">the maximum number of </w:t>
      </w:r>
      <w:r w:rsidR="00280FD4" w:rsidRPr="0080427D">
        <w:t>SS/PBCH blocks</w:t>
      </w:r>
      <w:r w:rsidR="002D5955" w:rsidRPr="0080427D">
        <w:t xml:space="preserve"> that can be transmitted within the DRS depends on the sub-carrier spacing of the </w:t>
      </w:r>
      <w:r w:rsidR="00280FD4" w:rsidRPr="0080427D">
        <w:t>SS/PBCH block</w:t>
      </w:r>
      <w:r w:rsidR="00455F20" w:rsidRPr="0080427D">
        <w:t>s</w:t>
      </w:r>
      <w:r w:rsidR="00D36A15" w:rsidRPr="0080427D">
        <w:t>.</w:t>
      </w:r>
      <w:r w:rsidR="00D72661" w:rsidRPr="0080427D">
        <w:t xml:space="preserve"> </w:t>
      </w:r>
      <w:r w:rsidR="00557D4D" w:rsidRPr="0080427D">
        <w:t>Thus</w:t>
      </w:r>
      <w:r w:rsidR="00D36A15" w:rsidRPr="0080427D">
        <w:t>,</w:t>
      </w:r>
      <w:r w:rsidR="00557D4D" w:rsidRPr="0080427D">
        <w:t xml:space="preserve"> we think that the maximum number </w:t>
      </w:r>
      <w:r w:rsidR="00A26E6E" w:rsidRPr="0080427D">
        <w:t xml:space="preserve">of transmitted </w:t>
      </w:r>
      <w:r w:rsidR="00280FD4" w:rsidRPr="0080427D">
        <w:t xml:space="preserve">SS/PBCH blocks </w:t>
      </w:r>
      <w:r w:rsidR="00A26E6E" w:rsidRPr="0080427D">
        <w:t xml:space="preserve">[X] within </w:t>
      </w:r>
      <w:r w:rsidR="00D36A15" w:rsidRPr="0080427D">
        <w:t>the DRS should depend on the chosen sub-carrier spacing.</w:t>
      </w:r>
      <w:r w:rsidR="00762AFE" w:rsidRPr="0080427D">
        <w:t xml:space="preserve"> In </w:t>
      </w:r>
      <w:r w:rsidR="0039716B">
        <w:fldChar w:fldCharType="begin"/>
      </w:r>
      <w:r w:rsidR="0039716B" w:rsidRPr="0080427D">
        <w:instrText xml:space="preserve"> REF _Ref528573222 \r \h </w:instrText>
      </w:r>
      <w:r w:rsidR="0039716B">
        <w:fldChar w:fldCharType="separate"/>
      </w:r>
      <w:r w:rsidR="00986BBE">
        <w:t>[3]</w:t>
      </w:r>
      <w:r w:rsidR="0039716B">
        <w:fldChar w:fldCharType="end"/>
      </w:r>
      <w:r w:rsidR="0039716B" w:rsidRPr="0080427D">
        <w:t xml:space="preserve"> we give an example of a compact DRS </w:t>
      </w:r>
      <w:r w:rsidR="00280FD4" w:rsidRPr="0080427D">
        <w:t xml:space="preserve">design </w:t>
      </w:r>
      <w:r w:rsidR="0039716B" w:rsidRPr="0080427D">
        <w:t xml:space="preserve">with </w:t>
      </w:r>
      <w:r w:rsidR="00280FD4" w:rsidRPr="0080427D">
        <w:t xml:space="preserve">a </w:t>
      </w:r>
      <w:r w:rsidR="0039716B" w:rsidRPr="0080427D">
        <w:t>duration</w:t>
      </w:r>
      <w:r w:rsidR="00280FD4" w:rsidRPr="0080427D">
        <w:t xml:space="preserve"> of 1 ms</w:t>
      </w:r>
      <w:r w:rsidR="0039716B" w:rsidRPr="0080427D">
        <w:t xml:space="preserve"> where 4 </w:t>
      </w:r>
      <w:r w:rsidR="00280FD4" w:rsidRPr="0080427D">
        <w:t>SS/PBCH blocks</w:t>
      </w:r>
      <w:r w:rsidR="0039716B" w:rsidRPr="0080427D">
        <w:t xml:space="preserve"> and the corresponding CORESET#0 and PDSCH carrying RMSI are multiplexed.</w:t>
      </w:r>
    </w:p>
    <w:p w14:paraId="54CDF758" w14:textId="0B4CC929" w:rsidR="008B6055" w:rsidRPr="00447DBE" w:rsidRDefault="008B6055" w:rsidP="00447DBE">
      <w:pPr>
        <w:pStyle w:val="Proposal"/>
        <w:rPr>
          <w:b w:val="0"/>
          <w:bCs w:val="0"/>
        </w:rPr>
      </w:pPr>
      <w:bookmarkStart w:id="14" w:name="_Toc528677256"/>
      <w:bookmarkStart w:id="15" w:name="_Toc528934685"/>
      <w:r w:rsidRPr="0080427D">
        <w:t>The maximum number of transmitted SS</w:t>
      </w:r>
      <w:r w:rsidR="00C934D2" w:rsidRPr="0080427D">
        <w:t>/PBCH blocks</w:t>
      </w:r>
      <w:r w:rsidRPr="0080427D">
        <w:t xml:space="preserve"> [X] within the DRS should depend on the chosen sub-carrier spacing.</w:t>
      </w:r>
      <w:r w:rsidR="0039716B" w:rsidRPr="0080427D">
        <w:t xml:space="preserve"> </w:t>
      </w:r>
      <w:r w:rsidR="00700AFB" w:rsidRPr="0080427D">
        <w:t>E.g. for 30 kHz sub-carrier spacing, X=4 gives a DRS duration limited to 1 ms.</w:t>
      </w:r>
      <w:bookmarkEnd w:id="14"/>
      <w:bookmarkEnd w:id="15"/>
    </w:p>
    <w:p w14:paraId="215A2E41" w14:textId="1BCDE6E4" w:rsidR="003C7F70" w:rsidRPr="0080427D" w:rsidRDefault="00794B20" w:rsidP="003C7F70">
      <w:pPr>
        <w:pStyle w:val="BodyText"/>
      </w:pPr>
      <w:r w:rsidRPr="0080427D">
        <w:t xml:space="preserve">In NR </w:t>
      </w:r>
      <w:r w:rsidR="003C7F70" w:rsidRPr="0080427D">
        <w:t xml:space="preserve">the UE may assume that SS/PBCH blocks transmitted with the same </w:t>
      </w:r>
      <w:r w:rsidR="00817ABB" w:rsidRPr="0080427D">
        <w:t xml:space="preserve">SS/PBCH block </w:t>
      </w:r>
      <w:r w:rsidR="003C7F70" w:rsidRPr="0080427D">
        <w:t>index on the same center frequency location are quasi co-located with respect to Doppler spread, Doppler shift, average gain, average delay, delay spread, and, when applicable, spatial Rx parameters. However, the UE shall not assume quasi co-location for any other SS/PBCH block transmissions.</w:t>
      </w:r>
      <w:r w:rsidRPr="0080427D">
        <w:t xml:space="preserve"> </w:t>
      </w:r>
      <w:r w:rsidR="00077C77" w:rsidRPr="0080427D">
        <w:t xml:space="preserve">This implies that SS/PBCH blocks with different </w:t>
      </w:r>
      <w:r w:rsidR="00817ABB" w:rsidRPr="0080427D">
        <w:t xml:space="preserve">indices </w:t>
      </w:r>
      <w:r w:rsidR="00077C77" w:rsidRPr="0080427D">
        <w:t>should be treated independently by the UE.</w:t>
      </w:r>
    </w:p>
    <w:p w14:paraId="1E4AAA06" w14:textId="49D0DB12" w:rsidR="005A1594" w:rsidRPr="0080427D" w:rsidRDefault="005A1594" w:rsidP="003C7F70">
      <w:pPr>
        <w:pStyle w:val="BodyText"/>
      </w:pPr>
      <w:r w:rsidRPr="0080427D">
        <w:t>When the SS/PBCH blocks are allowed to shift in time</w:t>
      </w:r>
      <w:r w:rsidR="00B53A8C" w:rsidRPr="0080427D">
        <w:t>,</w:t>
      </w:r>
      <w:r w:rsidRPr="0080427D">
        <w:t xml:space="preserve"> the SS/PBCH index detected by the UE </w:t>
      </w:r>
      <w:r w:rsidR="00B53A8C" w:rsidRPr="0080427D">
        <w:t xml:space="preserve">should </w:t>
      </w:r>
      <w:r w:rsidRPr="0080427D">
        <w:t xml:space="preserve">change depending on the shift. This </w:t>
      </w:r>
      <w:r w:rsidR="00A352AC" w:rsidRPr="0080427D">
        <w:t>can</w:t>
      </w:r>
      <w:r w:rsidRPr="0080427D">
        <w:t xml:space="preserve"> allow the UE to determine the frame timing, but it will also affect</w:t>
      </w:r>
      <w:r w:rsidR="00A352AC" w:rsidRPr="0080427D">
        <w:t xml:space="preserve"> other procedures. For example, </w:t>
      </w:r>
      <w:r w:rsidR="00794B20" w:rsidRPr="0080427D">
        <w:t>SS/PBCH block based RRM measurements are done per SS/PBCH block index</w:t>
      </w:r>
      <w:r w:rsidR="00A352AC" w:rsidRPr="0080427D">
        <w:t>, and the UE averages measurements only for SS/PBCH blocks detected with the same index. If the indices shift due to LBT, clearly the procedure can be affected if the shift is not taken into account</w:t>
      </w:r>
      <w:r w:rsidR="00794B20" w:rsidRPr="0080427D">
        <w:t xml:space="preserve">. </w:t>
      </w:r>
      <w:r w:rsidR="00A352AC" w:rsidRPr="0080427D">
        <w:t>Similarly</w:t>
      </w:r>
      <w:r w:rsidR="001628B7" w:rsidRPr="0080427D">
        <w:t xml:space="preserve">, RLM and RACH procedures </w:t>
      </w:r>
      <w:r w:rsidR="00A352AC" w:rsidRPr="0080427D">
        <w:t xml:space="preserve">can be affected since they also </w:t>
      </w:r>
      <w:r w:rsidR="001628B7" w:rsidRPr="0080427D">
        <w:t>depend on</w:t>
      </w:r>
      <w:r w:rsidR="00A352AC" w:rsidRPr="0080427D">
        <w:t xml:space="preserve"> the</w:t>
      </w:r>
      <w:r w:rsidR="001628B7" w:rsidRPr="0080427D">
        <w:t xml:space="preserve"> detected SS/PBCH block index. </w:t>
      </w:r>
    </w:p>
    <w:p w14:paraId="0600C12A" w14:textId="5F798FF5" w:rsidR="0094471C" w:rsidRPr="0080427D" w:rsidRDefault="0094471C" w:rsidP="003C7F70">
      <w:pPr>
        <w:pStyle w:val="BodyText"/>
      </w:pPr>
      <w:r w:rsidRPr="0080427D">
        <w:t>This was also rec</w:t>
      </w:r>
      <w:r w:rsidR="001B263C" w:rsidRPr="0080427D">
        <w:t xml:space="preserve">ognized </w:t>
      </w:r>
      <w:r w:rsidR="002734FD" w:rsidRPr="0080427D">
        <w:t xml:space="preserve">in RAN1#94bis where it is for further study </w:t>
      </w:r>
      <w:r w:rsidR="00B2706A" w:rsidRPr="0080427D">
        <w:t>how to derive the frame timing from detected SS/PBCH</w:t>
      </w:r>
      <w:r w:rsidR="00744834" w:rsidRPr="0080427D">
        <w:t xml:space="preserve"> block</w:t>
      </w:r>
      <w:r w:rsidR="00225EA3" w:rsidRPr="0080427D">
        <w:t>s</w:t>
      </w:r>
      <w:r w:rsidR="00D27AEE" w:rsidRPr="0080427D">
        <w:t xml:space="preserve"> and </w:t>
      </w:r>
      <w:r w:rsidR="00CD358C" w:rsidRPr="0080427D">
        <w:t>the relationship between transmitted SSB index and QCL assumptions at the UE.</w:t>
      </w:r>
    </w:p>
    <w:p w14:paraId="3DE8F9CE" w14:textId="4C6A706F" w:rsidR="005A1594" w:rsidRPr="0080427D" w:rsidRDefault="00A352AC" w:rsidP="003C7F70">
      <w:pPr>
        <w:pStyle w:val="BodyText"/>
      </w:pPr>
      <w:r w:rsidRPr="0080427D">
        <w:t>As an example</w:t>
      </w:r>
      <w:r w:rsidR="005A1594" w:rsidRPr="0080427D">
        <w:t xml:space="preserve">, say that the gNB transmits four different SS/PBCH blocks. If LBT succeeded on the first attempt the gNB will transmit index 0,1,2,3. </w:t>
      </w:r>
      <w:r w:rsidR="00077C77" w:rsidRPr="0080427D">
        <w:t>In the next SS/PBCH block period say that LBT failed on the first and second attempt,</w:t>
      </w:r>
      <w:r w:rsidRPr="0080427D">
        <w:t xml:space="preserve"> requiring the SSB transmissions to be delayed, </w:t>
      </w:r>
      <w:r w:rsidR="00077C77" w:rsidRPr="0080427D">
        <w:t xml:space="preserve">the gNB would </w:t>
      </w:r>
      <w:r w:rsidRPr="0080427D">
        <w:t xml:space="preserve">then </w:t>
      </w:r>
      <w:r w:rsidR="00077C77" w:rsidRPr="0080427D">
        <w:t xml:space="preserve">transmit index 2,3,4,5. From the UE’s perspective </w:t>
      </w:r>
      <w:r w:rsidR="00D87EDF" w:rsidRPr="0080427D">
        <w:t xml:space="preserve">it appears as though </w:t>
      </w:r>
      <w:r w:rsidR="00077C77" w:rsidRPr="0080427D">
        <w:t xml:space="preserve">index 4 and 5 </w:t>
      </w:r>
      <w:r w:rsidR="00793EDD" w:rsidRPr="0080427D">
        <w:t xml:space="preserve">correspond to </w:t>
      </w:r>
      <w:r w:rsidR="00077C77" w:rsidRPr="0080427D">
        <w:t xml:space="preserve"> new SS/PBCH blocks and</w:t>
      </w:r>
      <w:r w:rsidR="00793EDD" w:rsidRPr="0080427D">
        <w:t xml:space="preserve"> that </w:t>
      </w:r>
      <w:r w:rsidR="00077C77" w:rsidRPr="0080427D">
        <w:t xml:space="preserve"> index 0,1 could not be detected. However, from the </w:t>
      </w:r>
      <w:proofErr w:type="spellStart"/>
      <w:r w:rsidR="00077C77" w:rsidRPr="0080427D">
        <w:t>gNB’s</w:t>
      </w:r>
      <w:proofErr w:type="spellEnd"/>
      <w:r w:rsidR="00077C77" w:rsidRPr="0080427D">
        <w:t xml:space="preserve"> perspective it is </w:t>
      </w:r>
      <w:r w:rsidR="00C05C09" w:rsidRPr="0080427D">
        <w:t xml:space="preserve">simply </w:t>
      </w:r>
      <w:r w:rsidR="00077C77" w:rsidRPr="0080427D">
        <w:t xml:space="preserve">transmitting the same </w:t>
      </w:r>
      <w:r w:rsidR="00C05C09" w:rsidRPr="0080427D">
        <w:t xml:space="preserve">4 </w:t>
      </w:r>
      <w:r w:rsidR="00077C77" w:rsidRPr="0080427D">
        <w:t xml:space="preserve">SS/PBCH blocks </w:t>
      </w:r>
      <w:r w:rsidR="00C05C09" w:rsidRPr="0080427D">
        <w:t xml:space="preserve">as in the previous period </w:t>
      </w:r>
      <w:r w:rsidR="00626FBF" w:rsidRPr="0080427D">
        <w:t xml:space="preserve">but </w:t>
      </w:r>
      <w:r w:rsidR="00077C77" w:rsidRPr="0080427D">
        <w:t>shifted in time</w:t>
      </w:r>
      <w:r w:rsidR="00F60630" w:rsidRPr="0080427D">
        <w:t xml:space="preserve"> for the current period</w:t>
      </w:r>
      <w:r w:rsidR="00077C77" w:rsidRPr="0080427D">
        <w:t>.</w:t>
      </w:r>
    </w:p>
    <w:p w14:paraId="5A4FB510" w14:textId="5DF2522F" w:rsidR="005A1594" w:rsidRPr="0080427D" w:rsidRDefault="00077C77" w:rsidP="003C7F70">
      <w:pPr>
        <w:pStyle w:val="BodyText"/>
      </w:pPr>
      <w:r w:rsidRPr="0080427D">
        <w:t>Thus</w:t>
      </w:r>
      <w:r w:rsidR="00E3743D" w:rsidRPr="0080427D">
        <w:t>,</w:t>
      </w:r>
      <w:r w:rsidRPr="0080427D">
        <w:t xml:space="preserve"> the UE needs to know that even if the </w:t>
      </w:r>
      <w:r w:rsidR="00907975" w:rsidRPr="0080427D">
        <w:t xml:space="preserve">indices </w:t>
      </w:r>
      <w:r w:rsidR="005652BB" w:rsidRPr="0080427D">
        <w:t xml:space="preserve">detected </w:t>
      </w:r>
      <w:r w:rsidR="00907975" w:rsidRPr="0080427D">
        <w:t>for two SS/PBCH blocks</w:t>
      </w:r>
      <w:r w:rsidRPr="0080427D">
        <w:t xml:space="preserve"> </w:t>
      </w:r>
      <w:r w:rsidR="00907975" w:rsidRPr="0080427D">
        <w:t>are</w:t>
      </w:r>
      <w:r w:rsidRPr="0080427D">
        <w:t xml:space="preserve"> not the same</w:t>
      </w:r>
      <w:r w:rsidR="00907975" w:rsidRPr="0080427D">
        <w:t>,</w:t>
      </w:r>
      <w:r w:rsidRPr="0080427D">
        <w:t xml:space="preserve"> </w:t>
      </w:r>
      <w:r w:rsidR="00907975" w:rsidRPr="0080427D">
        <w:t>the</w:t>
      </w:r>
      <w:r w:rsidR="005652BB" w:rsidRPr="0080427D">
        <w:t xml:space="preserve"> actual</w:t>
      </w:r>
      <w:r w:rsidRPr="0080427D">
        <w:t xml:space="preserve"> SS/PBCH blocks </w:t>
      </w:r>
      <w:r w:rsidR="00626FBF" w:rsidRPr="0080427D">
        <w:t>are</w:t>
      </w:r>
      <w:r w:rsidRPr="0080427D">
        <w:t xml:space="preserve"> in fact the same</w:t>
      </w:r>
      <w:r w:rsidR="00907975" w:rsidRPr="0080427D">
        <w:t xml:space="preserve">, </w:t>
      </w:r>
      <w:r w:rsidRPr="0080427D">
        <w:t xml:space="preserve">and </w:t>
      </w:r>
      <w:r w:rsidR="00626FBF" w:rsidRPr="0080427D">
        <w:t xml:space="preserve">thus </w:t>
      </w:r>
      <w:r w:rsidRPr="0080427D">
        <w:t>should not be treated independently.</w:t>
      </w:r>
      <w:r w:rsidR="00E3743D" w:rsidRPr="0080427D">
        <w:t xml:space="preserve"> </w:t>
      </w:r>
      <w:r w:rsidR="00907975" w:rsidRPr="0080427D">
        <w:t>In other words</w:t>
      </w:r>
      <w:r w:rsidR="00E3743D" w:rsidRPr="0080427D">
        <w:t>, the UE can assume that two SS/PBCH blocks are quasi co-located even if their index differs.</w:t>
      </w:r>
    </w:p>
    <w:p w14:paraId="1B787C1E" w14:textId="153F93F9" w:rsidR="002D68E3" w:rsidRPr="0080427D" w:rsidRDefault="00722A3B">
      <w:pPr>
        <w:pStyle w:val="BodyText"/>
      </w:pPr>
      <w:r w:rsidRPr="0080427D">
        <w:t xml:space="preserve">One way to </w:t>
      </w:r>
      <w:r w:rsidR="00E3743D" w:rsidRPr="0080427D">
        <w:t>achieve</w:t>
      </w:r>
      <w:r w:rsidRPr="0080427D">
        <w:t xml:space="preserve"> this is that the UE computes </w:t>
      </w:r>
      <w:r w:rsidR="00E3743D" w:rsidRPr="0080427D">
        <w:t>an</w:t>
      </w:r>
      <w:r w:rsidRPr="0080427D">
        <w:t xml:space="preserve"> </w:t>
      </w:r>
      <w:r w:rsidR="000B18F4" w:rsidRPr="0080427D">
        <w:t>effective</w:t>
      </w:r>
      <w:r w:rsidRPr="0080427D">
        <w:t xml:space="preserve"> SS/PBCH block index </w:t>
      </w:r>
      <w:r w:rsidR="000B18F4" w:rsidRPr="0080427D">
        <w:t xml:space="preserve">given by the </w:t>
      </w:r>
      <w:r w:rsidRPr="0080427D">
        <w:t xml:space="preserve">detected SS/PBCH block index modulo </w:t>
      </w:r>
      <w:r w:rsidR="001609F9" w:rsidRPr="0080427D">
        <w:t>N</w:t>
      </w:r>
      <w:r w:rsidR="00E82315" w:rsidRPr="0080427D">
        <w:t>.</w:t>
      </w:r>
      <w:r w:rsidR="001478A6" w:rsidRPr="0080427D">
        <w:t xml:space="preserve"> This </w:t>
      </w:r>
      <w:r w:rsidR="000B18F4" w:rsidRPr="0080427D">
        <w:t>effective</w:t>
      </w:r>
      <w:r w:rsidR="001478A6" w:rsidRPr="0080427D">
        <w:t xml:space="preserve"> SS/PBCH block index is then used instead of the detected SS/PBCH block index </w:t>
      </w:r>
      <w:r w:rsidR="00626FBF" w:rsidRPr="0080427D">
        <w:t>for the purposes of RRM and RLM measurements and also for indicating PRACH occasions. The only exception is frame timing for which the UE would use the actual detected SS/PBCH indices, not the effective indices.</w:t>
      </w:r>
    </w:p>
    <w:p w14:paraId="2AA6398B" w14:textId="491956A7" w:rsidR="00F833A6" w:rsidRPr="00447DBE" w:rsidRDefault="00F833A6" w:rsidP="00447DBE">
      <w:pPr>
        <w:pStyle w:val="Proposal"/>
      </w:pPr>
      <w:bookmarkStart w:id="16" w:name="_Toc528677257"/>
      <w:bookmarkStart w:id="17" w:name="_Toc528934686"/>
      <w:r w:rsidRPr="0080427D">
        <w:t xml:space="preserve">The UE </w:t>
      </w:r>
      <w:r w:rsidR="00B424F5" w:rsidRPr="0080427D">
        <w:t xml:space="preserve">determines </w:t>
      </w:r>
      <w:r w:rsidRPr="0080427D">
        <w:t xml:space="preserve">frame timing from detected SS/PBCH blocks using the </w:t>
      </w:r>
      <w:r w:rsidR="00B424F5" w:rsidRPr="0080427D">
        <w:t xml:space="preserve">SS/PBCH block index </w:t>
      </w:r>
      <w:r w:rsidR="007830C6" w:rsidRPr="0080427D">
        <w:t xml:space="preserve">(extended </w:t>
      </w:r>
      <w:r w:rsidR="00407F6B" w:rsidRPr="0080427D">
        <w:t>to Y = [64]</w:t>
      </w:r>
      <w:r w:rsidR="004B47CA" w:rsidRPr="0080427D">
        <w:t xml:space="preserve"> for NR-U</w:t>
      </w:r>
      <w:r w:rsidR="00407F6B" w:rsidRPr="0080427D">
        <w:t xml:space="preserve">) </w:t>
      </w:r>
      <w:r w:rsidR="002C3827" w:rsidRPr="0080427D">
        <w:t xml:space="preserve">and half-frame indicator </w:t>
      </w:r>
      <w:r w:rsidR="00B424F5" w:rsidRPr="0080427D">
        <w:t>as in Rel-15 NR</w:t>
      </w:r>
      <w:r w:rsidR="00682D74" w:rsidRPr="0080427D">
        <w:t>.</w:t>
      </w:r>
      <w:r w:rsidR="00BE698D" w:rsidRPr="0080427D">
        <w:t xml:space="preserve"> </w:t>
      </w:r>
      <w:r w:rsidR="00CA52DE" w:rsidRPr="0080427D">
        <w:t>The</w:t>
      </w:r>
      <w:r w:rsidR="00BE698D" w:rsidRPr="0080427D">
        <w:t xml:space="preserve"> value of Y, will depend on the </w:t>
      </w:r>
      <w:r w:rsidR="0051129A" w:rsidRPr="0080427D">
        <w:t xml:space="preserve">supported SS/PBCH block sub-carrier spacing. </w:t>
      </w:r>
      <w:r w:rsidR="0051129A" w:rsidRPr="0080427D">
        <w:lastRenderedPageBreak/>
        <w:t xml:space="preserve">E.g. for 30 kHz sub-carrier spacing Y=20, would </w:t>
      </w:r>
      <w:r w:rsidR="002C3827" w:rsidRPr="0080427D">
        <w:t xml:space="preserve">(together with the half-frame indicator) </w:t>
      </w:r>
      <w:r w:rsidR="0051129A" w:rsidRPr="0080427D">
        <w:t>allow an arbitrary</w:t>
      </w:r>
      <w:r w:rsidR="00DB17E7" w:rsidRPr="0080427D">
        <w:t xml:space="preserve"> time shift with half-slot granularity</w:t>
      </w:r>
      <w:r w:rsidR="0051129A" w:rsidRPr="0080427D">
        <w:t>.</w:t>
      </w:r>
      <w:bookmarkEnd w:id="16"/>
      <w:bookmarkEnd w:id="17"/>
    </w:p>
    <w:p w14:paraId="5EB25AC9" w14:textId="6A78425F" w:rsidR="0004117C" w:rsidRPr="00447DBE" w:rsidRDefault="0004117C" w:rsidP="00447DBE">
      <w:pPr>
        <w:pStyle w:val="Proposal"/>
        <w:rPr>
          <w:b w:val="0"/>
          <w:bCs w:val="0"/>
        </w:rPr>
      </w:pPr>
      <w:bookmarkStart w:id="18" w:name="_Toc528677258"/>
      <w:bookmarkStart w:id="19" w:name="_Ref528925289"/>
      <w:bookmarkStart w:id="20" w:name="_Toc528934687"/>
      <w:r w:rsidRPr="0080427D">
        <w:t xml:space="preserve">The UE determines the </w:t>
      </w:r>
      <w:r w:rsidR="009D2D29" w:rsidRPr="0080427D">
        <w:t>relation between transmitted SS/PBCH block inde</w:t>
      </w:r>
      <w:r w:rsidR="00682D74" w:rsidRPr="0080427D">
        <w:t>x and QCL assumptions using an effective SS/PBCH block index given by the detected SS/PBCH index modulo N.</w:t>
      </w:r>
      <w:bookmarkEnd w:id="18"/>
      <w:bookmarkEnd w:id="19"/>
      <w:bookmarkEnd w:id="20"/>
    </w:p>
    <w:p w14:paraId="3A7C52DD" w14:textId="4292AE86" w:rsidR="00C1452C" w:rsidRDefault="00C1452C" w:rsidP="00C1452C">
      <w:pPr>
        <w:pStyle w:val="BodyText"/>
      </w:pPr>
      <w:r>
        <w:t>In RAN1#94b it was for further study i</w:t>
      </w:r>
      <w:r w:rsidRPr="001357CD">
        <w:t>f and how to support beam repetition for soft combining of SSBs within the same DRS transmission</w:t>
      </w:r>
      <w:r>
        <w:t xml:space="preserve">. Using the mechanism in </w:t>
      </w:r>
      <w:r>
        <w:fldChar w:fldCharType="begin"/>
      </w:r>
      <w:r>
        <w:instrText xml:space="preserve"> REF _Ref528925289 \r \h </w:instrText>
      </w:r>
      <w:r>
        <w:fldChar w:fldCharType="separate"/>
      </w:r>
      <w:r w:rsidR="00986BBE">
        <w:t>Proposal 5</w:t>
      </w:r>
      <w:r>
        <w:fldChar w:fldCharType="end"/>
      </w:r>
      <w:r>
        <w:t xml:space="preserve"> with N=1</w:t>
      </w:r>
      <w:r w:rsidR="009434E1">
        <w:t>,</w:t>
      </w:r>
      <w:r>
        <w:t xml:space="preserve"> basic repetition can be achieved</w:t>
      </w:r>
      <w:r w:rsidR="009434E1">
        <w:t xml:space="preserve"> easily</w:t>
      </w:r>
      <w:r>
        <w:t>. To support soft combining</w:t>
      </w:r>
      <w:r w:rsidR="009434E1">
        <w:t xml:space="preserve"> of PBCH,</w:t>
      </w:r>
      <w:r>
        <w:t xml:space="preserve"> larger specification impacts are foreseen and it is not clear how the UE would derive the frame timing in such a scheme. </w:t>
      </w:r>
    </w:p>
    <w:p w14:paraId="4E83B04A" w14:textId="77777777" w:rsidR="00C1452C" w:rsidRDefault="00C1452C" w:rsidP="00C1452C">
      <w:pPr>
        <w:pStyle w:val="Proposal"/>
      </w:pPr>
      <w:bookmarkStart w:id="21" w:name="_Toc528924719"/>
      <w:bookmarkStart w:id="22" w:name="_Toc528934688"/>
      <w:r>
        <w:t>Basic repetition can be achieved using N=1 in the method where t</w:t>
      </w:r>
      <w:r w:rsidRPr="00B35BE1">
        <w:t>he UE determines the relation between transmitted SS/PBCH block index and QCL assumptions using an effective SS/PBCH block index given by the detected SS/PBCH index modulo N</w:t>
      </w:r>
      <w:r>
        <w:t>.</w:t>
      </w:r>
      <w:bookmarkEnd w:id="21"/>
      <w:bookmarkEnd w:id="22"/>
    </w:p>
    <w:p w14:paraId="2D0EF614" w14:textId="77777777" w:rsidR="00C1452C" w:rsidRPr="0080427D" w:rsidRDefault="00C1452C" w:rsidP="00C1452C">
      <w:pPr>
        <w:pStyle w:val="BodyText"/>
      </w:pPr>
      <w:r w:rsidRPr="0080427D">
        <w:t>In Figure 1, several examples are shown for different values of N assuming a DRS with 4 SS/PBCH blocks</w:t>
      </w:r>
      <w:r>
        <w:t xml:space="preserve">, including </w:t>
      </w:r>
      <w:r w:rsidRPr="0080427D">
        <w:t xml:space="preserve">basic repetition with N=1. </w:t>
      </w:r>
      <w:proofErr w:type="spellStart"/>
      <w:r w:rsidRPr="0080427D">
        <w:t>QCLx</w:t>
      </w:r>
      <w:proofErr w:type="spellEnd"/>
      <w:r w:rsidRPr="0080427D">
        <w:t xml:space="preserve"> denotes which SS/PBCH blocks the UE may assume to be </w:t>
      </w:r>
      <w:proofErr w:type="spellStart"/>
      <w:r w:rsidRPr="0080427D">
        <w:t>QCL’d</w:t>
      </w:r>
      <w:proofErr w:type="spellEnd"/>
      <w:r w:rsidRPr="0080427D">
        <w:t>.</w:t>
      </w:r>
    </w:p>
    <w:p w14:paraId="1DF9E4C3" w14:textId="43DCD353" w:rsidR="00B80945" w:rsidRPr="0080427D" w:rsidRDefault="00B80945" w:rsidP="00EB00D9">
      <w:pPr>
        <w:pStyle w:val="BodyText"/>
      </w:pPr>
    </w:p>
    <w:p w14:paraId="22CC9CEE" w14:textId="77777777" w:rsidR="000D02DD" w:rsidRPr="0080427D" w:rsidRDefault="000D02DD" w:rsidP="00EB00D9">
      <w:pPr>
        <w:pStyle w:val="BodyText"/>
      </w:pPr>
    </w:p>
    <w:p w14:paraId="1BFE5264" w14:textId="0D0E7C47" w:rsidR="00B80945" w:rsidRPr="00193598" w:rsidRDefault="006B6C46">
      <w:pPr>
        <w:pStyle w:val="TH"/>
        <w:rPr>
          <w:lang w:val="en-US"/>
        </w:rPr>
      </w:pPr>
      <w:r>
        <w:object w:dxaOrig="12285" w:dyaOrig="6105" w14:anchorId="53099312">
          <v:shape id="_x0000_i1026" type="#_x0000_t75" style="width:481.55pt;height:239.05pt" o:ole="">
            <v:imagedata r:id="rId15" o:title=""/>
          </v:shape>
          <o:OLEObject Type="Embed" ProgID="Visio.Drawing.15" ShapeID="_x0000_i1026" DrawAspect="Content" ObjectID="_1602676552" r:id="rId16"/>
        </w:object>
      </w:r>
      <w:r w:rsidDel="006B6C46">
        <w:t xml:space="preserve"> </w:t>
      </w:r>
    </w:p>
    <w:p w14:paraId="3F259D3B" w14:textId="61EB8BC5" w:rsidR="002D68E3" w:rsidRDefault="00C91D61" w:rsidP="00193598">
      <w:pPr>
        <w:pStyle w:val="TF"/>
      </w:pPr>
      <w:r w:rsidRPr="00C10B77">
        <w:rPr>
          <w:lang w:val="en-US"/>
        </w:rPr>
        <w:t>Fi</w:t>
      </w:r>
      <w:r>
        <w:rPr>
          <w:lang w:val="en-US"/>
        </w:rPr>
        <w:t xml:space="preserve">gure 1: </w:t>
      </w:r>
      <w:r w:rsidR="00C73A7B">
        <w:t>Examples of different SS/PBCH positions</w:t>
      </w:r>
      <w:r w:rsidR="00585666" w:rsidRPr="00C10B77">
        <w:rPr>
          <w:lang w:val="en-US"/>
        </w:rPr>
        <w:t xml:space="preserve"> </w:t>
      </w:r>
      <w:r w:rsidR="00585666">
        <w:rPr>
          <w:lang w:val="en-US"/>
        </w:rPr>
        <w:t xml:space="preserve">and their </w:t>
      </w:r>
      <w:r w:rsidR="00940D10">
        <w:rPr>
          <w:lang w:val="en-US"/>
        </w:rPr>
        <w:t>respective</w:t>
      </w:r>
      <w:r w:rsidR="00C73A7B">
        <w:t xml:space="preserve">, SS/PBCH index (SSBx) and </w:t>
      </w:r>
      <w:r w:rsidR="00036B47">
        <w:rPr>
          <w:lang w:val="en-US"/>
        </w:rPr>
        <w:t xml:space="preserve">effective SS/BPCH index, or </w:t>
      </w:r>
      <w:r w:rsidR="00575608" w:rsidRPr="00C10B77">
        <w:rPr>
          <w:lang w:val="en-US"/>
        </w:rPr>
        <w:t>QC</w:t>
      </w:r>
      <w:r w:rsidR="00575608">
        <w:rPr>
          <w:lang w:val="en-US"/>
        </w:rPr>
        <w:t>L</w:t>
      </w:r>
      <w:r w:rsidR="00C73A7B">
        <w:t xml:space="preserve"> index (</w:t>
      </w:r>
      <w:r w:rsidR="00575608" w:rsidRPr="00C10B77">
        <w:rPr>
          <w:lang w:val="en-US"/>
        </w:rPr>
        <w:t>QC</w:t>
      </w:r>
      <w:r w:rsidR="00575608">
        <w:rPr>
          <w:lang w:val="en-US"/>
        </w:rPr>
        <w:t>L</w:t>
      </w:r>
      <w:r w:rsidR="00C73A7B">
        <w:t>x).</w:t>
      </w:r>
    </w:p>
    <w:p w14:paraId="033E1A1A" w14:textId="6B129FD5" w:rsidR="00EB00D9" w:rsidRPr="00CE727B" w:rsidRDefault="00EB00D9" w:rsidP="00EB00D9">
      <w:pPr>
        <w:pStyle w:val="Heading3"/>
        <w:rPr>
          <w:lang w:val="en-US"/>
        </w:rPr>
      </w:pPr>
      <w:r w:rsidRPr="00CE727B">
        <w:rPr>
          <w:lang w:val="en-US"/>
        </w:rPr>
        <w:t>2.</w:t>
      </w:r>
      <w:r w:rsidR="00505731">
        <w:rPr>
          <w:lang w:val="en-US"/>
        </w:rPr>
        <w:t>1</w:t>
      </w:r>
      <w:r w:rsidRPr="00CE727B">
        <w:rPr>
          <w:lang w:val="en-US"/>
        </w:rPr>
        <w:t>.</w:t>
      </w:r>
      <w:r w:rsidR="00546F14" w:rsidRPr="00CE727B">
        <w:rPr>
          <w:lang w:val="en-US"/>
        </w:rPr>
        <w:t>2</w:t>
      </w:r>
      <w:r w:rsidRPr="00CE727B">
        <w:rPr>
          <w:lang w:val="en-US"/>
        </w:rPr>
        <w:tab/>
      </w:r>
      <w:r w:rsidR="00A60740" w:rsidRPr="00CE727B">
        <w:rPr>
          <w:lang w:val="en-US"/>
        </w:rPr>
        <w:t>S</w:t>
      </w:r>
      <w:r w:rsidRPr="00CE727B">
        <w:rPr>
          <w:lang w:val="en-US"/>
        </w:rPr>
        <w:t>ystem information</w:t>
      </w:r>
    </w:p>
    <w:p w14:paraId="3C760D76" w14:textId="560EB6BB" w:rsidR="003B1179" w:rsidRPr="0080427D" w:rsidRDefault="003B1179" w:rsidP="003B1179">
      <w:pPr>
        <w:pStyle w:val="BodyText"/>
      </w:pPr>
      <w:r w:rsidRPr="0080427D">
        <w:t xml:space="preserve">System Information (SI) is divided into Minimum SI and Other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w:t>
      </w:r>
      <w:r w:rsidR="00440AE2" w:rsidRPr="0080427D">
        <w:t>is</w:t>
      </w:r>
      <w:r w:rsidRPr="0080427D">
        <w:t xml:space="preserve"> broadcast, either triggered by the network or upon request from the UE. </w:t>
      </w:r>
    </w:p>
    <w:p w14:paraId="17EF40F6" w14:textId="25EA0640" w:rsidR="003B1179" w:rsidRPr="0080427D" w:rsidRDefault="003B1179" w:rsidP="003B1179">
      <w:pPr>
        <w:pStyle w:val="BodyText"/>
      </w:pPr>
      <w:r w:rsidRPr="0080427D">
        <w:t>The Minimum SI is transmitted over two different downlink channels using different messages (MasterInformationBlock and SystemInformationBlockType1). The term Remaining Minimum SI (RMSI) is also used to refer to SystemInformationBlockType1. Other SI is transmitted in SystemInformationBlockType2 and above.</w:t>
      </w:r>
    </w:p>
    <w:p w14:paraId="509BCFB8" w14:textId="25B08B27" w:rsidR="003B1179" w:rsidRPr="0080427D" w:rsidRDefault="003B1179" w:rsidP="003B1179">
      <w:pPr>
        <w:pStyle w:val="BodyText"/>
      </w:pPr>
      <w:r w:rsidRPr="0080427D">
        <w:rPr>
          <w:lang w:eastAsia="ja-JP"/>
        </w:rPr>
        <w:t>T</w:t>
      </w:r>
      <w:r w:rsidRPr="0080427D">
        <w:t xml:space="preserve">he </w:t>
      </w:r>
      <w:r w:rsidRPr="0080427D">
        <w:rPr>
          <w:i/>
        </w:rPr>
        <w:t>MasterInformationBlock</w:t>
      </w:r>
      <w:r w:rsidRPr="0080427D">
        <w:t xml:space="preserve"> (MIB) is always transmitted on the BCH (carried on PBCH) with a periodicity of 80 ms </w:t>
      </w:r>
      <w:r w:rsidR="00626FBF" w:rsidRPr="0080427D">
        <w:t xml:space="preserve">with </w:t>
      </w:r>
      <w:r w:rsidRPr="0080427D">
        <w:t xml:space="preserve">repetitions made </w:t>
      </w:r>
      <w:r w:rsidR="00626FBF" w:rsidRPr="0080427D">
        <w:t xml:space="preserve">within the </w:t>
      </w:r>
      <w:r w:rsidRPr="0080427D">
        <w:t xml:space="preserve">80 ms </w:t>
      </w:r>
      <w:r w:rsidR="00626FBF" w:rsidRPr="0080427D">
        <w:t xml:space="preserve">period. The MIB </w:t>
      </w:r>
      <w:r w:rsidRPr="0080427D">
        <w:t xml:space="preserve">includes parameters that are needed to acquire </w:t>
      </w:r>
      <w:r w:rsidRPr="0080427D">
        <w:rPr>
          <w:i/>
        </w:rPr>
        <w:t>SystemInformationBlockType1</w:t>
      </w:r>
      <w:r w:rsidRPr="0080427D">
        <w:t xml:space="preserve"> (SIB1) from the cell.</w:t>
      </w:r>
    </w:p>
    <w:p w14:paraId="047CA216" w14:textId="2E294B77" w:rsidR="003B1179" w:rsidRPr="0080427D" w:rsidRDefault="003B1179" w:rsidP="003B1179">
      <w:pPr>
        <w:pStyle w:val="BodyText"/>
      </w:pPr>
      <w:r w:rsidRPr="0080427D">
        <w:t xml:space="preserve">The SystemInformationBlockType1 (SIB1) is transmitted on the DL-SCH (carried on PDSCH). SIB1 includes information regarding the availability and scheduling (e.g. periodicity, SI-window size) of other SIBs. It also </w:t>
      </w:r>
      <w:r w:rsidRPr="0080427D">
        <w:lastRenderedPageBreak/>
        <w:t>indicates whether they (i.e. other SIBs) are provided via periodic broadcast basis or only on-demand basis.  If other SIBs are provided on-</w:t>
      </w:r>
      <w:r w:rsidR="008960C3" w:rsidRPr="0080427D">
        <w:t>demand,</w:t>
      </w:r>
      <w:r w:rsidRPr="0080427D">
        <w:t xml:space="preserve"> then SIB1 includes information for the UE to perform SI request.</w:t>
      </w:r>
    </w:p>
    <w:p w14:paraId="0140EFDF" w14:textId="42CF5FAC" w:rsidR="00D108D2" w:rsidRPr="0080427D" w:rsidRDefault="00B6616D" w:rsidP="003B1179">
      <w:pPr>
        <w:pStyle w:val="BodyText"/>
      </w:pPr>
      <w:r w:rsidRPr="0080427D">
        <w:t xml:space="preserve">Considering </w:t>
      </w:r>
      <w:r>
        <w:fldChar w:fldCharType="begin"/>
      </w:r>
      <w:r w:rsidRPr="0080427D">
        <w:instrText xml:space="preserve"> REF _Ref481497456 \r \h </w:instrText>
      </w:r>
      <w:r>
        <w:fldChar w:fldCharType="separate"/>
      </w:r>
      <w:r w:rsidR="00986BBE">
        <w:t>Observation 2</w:t>
      </w:r>
      <w:r>
        <w:fldChar w:fldCharType="end"/>
      </w:r>
      <w:r w:rsidRPr="0080427D">
        <w:t xml:space="preserve"> it is beneficial if</w:t>
      </w:r>
      <w:r w:rsidR="00626FBF" w:rsidRPr="0080427D">
        <w:t xml:space="preserve"> SIB1 (</w:t>
      </w:r>
      <w:r w:rsidRPr="0080427D">
        <w:t>RMSI</w:t>
      </w:r>
      <w:r w:rsidR="00626FBF" w:rsidRPr="0080427D">
        <w:t>)</w:t>
      </w:r>
      <w:r w:rsidRPr="0080427D">
        <w:t xml:space="preserve"> is transmitted in the same TX burst as the SS/PBCH block(s). Depending on the exact composition and choice of subcarrier spacing for the SS/PBCH block(s) the </w:t>
      </w:r>
      <w:r w:rsidR="00626FBF" w:rsidRPr="0080427D">
        <w:t xml:space="preserve">SIB1 </w:t>
      </w:r>
      <w:r w:rsidRPr="0080427D">
        <w:t>can either be multiplexed in time or frequency.</w:t>
      </w:r>
      <w:r w:rsidR="000E79F8" w:rsidRPr="0080427D">
        <w:t xml:space="preserve"> In our companion paper </w:t>
      </w:r>
      <w:r w:rsidR="003760F6">
        <w:fldChar w:fldCharType="begin"/>
      </w:r>
      <w:r w:rsidR="003760F6">
        <w:instrText xml:space="preserve"> REF _Ref528573222 \r \h </w:instrText>
      </w:r>
      <w:r w:rsidR="003760F6">
        <w:fldChar w:fldCharType="separate"/>
      </w:r>
      <w:r w:rsidR="00986BBE">
        <w:t>[3]</w:t>
      </w:r>
      <w:r w:rsidR="003760F6">
        <w:fldChar w:fldCharType="end"/>
      </w:r>
      <w:r w:rsidR="005B5423" w:rsidRPr="0080427D">
        <w:t xml:space="preserve"> we discuss the benefits of grouping at least SS/PBCH block(s) and </w:t>
      </w:r>
      <w:r w:rsidR="00626FBF" w:rsidRPr="0080427D">
        <w:t xml:space="preserve">SIB1 </w:t>
      </w:r>
      <w:r w:rsidR="005B5423" w:rsidRPr="0080427D">
        <w:t>into a DRS.</w:t>
      </w:r>
    </w:p>
    <w:p w14:paraId="310C794C" w14:textId="28961AEF" w:rsidR="00EB00D9" w:rsidRDefault="00EB00D9" w:rsidP="00EB00D9">
      <w:pPr>
        <w:pStyle w:val="Heading3"/>
      </w:pPr>
      <w:r>
        <w:t>2.</w:t>
      </w:r>
      <w:r w:rsidR="00505731">
        <w:t>1</w:t>
      </w:r>
      <w:r>
        <w:t>.</w:t>
      </w:r>
      <w:r w:rsidR="00546F14">
        <w:t>3</w:t>
      </w:r>
      <w:r>
        <w:tab/>
        <w:t>Random access</w:t>
      </w:r>
    </w:p>
    <w:p w14:paraId="2CCB52E2" w14:textId="572A90A1" w:rsidR="00B9528A" w:rsidRPr="0080427D" w:rsidRDefault="005F3300" w:rsidP="005F3300">
      <w:pPr>
        <w:pStyle w:val="BodyText"/>
      </w:pPr>
      <w:bookmarkStart w:id="23" w:name="_Hlk506545098"/>
      <w:r w:rsidRPr="0080427D">
        <w:t xml:space="preserve">Support for RACH is relevant not only for the </w:t>
      </w:r>
      <w:r w:rsidR="000A68C5" w:rsidRPr="0080427D">
        <w:t xml:space="preserve">NR-U </w:t>
      </w:r>
      <w:r w:rsidRPr="0080427D">
        <w:t xml:space="preserve">stand-alone scenario, but also for interworking </w:t>
      </w:r>
      <w:r w:rsidR="00626FBF" w:rsidRPr="0080427D">
        <w:t xml:space="preserve">(dual-connectivity) </w:t>
      </w:r>
      <w:r w:rsidRPr="0080427D">
        <w:t>scenarios</w:t>
      </w:r>
      <w:r w:rsidR="000A68C5" w:rsidRPr="0080427D">
        <w:t xml:space="preserve"> </w:t>
      </w:r>
      <w:r w:rsidR="00626FBF" w:rsidRPr="0080427D">
        <w:t>such as EN-DC.</w:t>
      </w:r>
    </w:p>
    <w:bookmarkEnd w:id="23"/>
    <w:p w14:paraId="0079F083" w14:textId="407334C4" w:rsidR="00C10D84" w:rsidRPr="0080427D" w:rsidRDefault="00DB00DD" w:rsidP="00DB00DD">
      <w:pPr>
        <w:pStyle w:val="BodyText"/>
      </w:pPr>
      <w:r w:rsidRPr="0080427D">
        <w:t>In Rel-15 NR a mapping between transmitted SS/PBCH block</w:t>
      </w:r>
      <w:r w:rsidR="000A68C5" w:rsidRPr="0080427D">
        <w:t>(</w:t>
      </w:r>
      <w:r w:rsidRPr="0080427D">
        <w:t>s</w:t>
      </w:r>
      <w:r w:rsidR="000A68C5" w:rsidRPr="0080427D">
        <w:t>)</w:t>
      </w:r>
      <w:r w:rsidRPr="0080427D">
        <w:t xml:space="preserve"> and </w:t>
      </w:r>
      <w:r w:rsidR="004E3C93" w:rsidRPr="0080427D">
        <w:t xml:space="preserve">a combination of </w:t>
      </w:r>
      <w:r w:rsidR="00BA52AC" w:rsidRPr="0080427D">
        <w:t xml:space="preserve">ranges of </w:t>
      </w:r>
      <w:r w:rsidR="004E3C93" w:rsidRPr="0080427D">
        <w:t>preamble</w:t>
      </w:r>
      <w:r w:rsidR="00BA52AC" w:rsidRPr="0080427D">
        <w:t>s</w:t>
      </w:r>
      <w:r w:rsidR="004E3C93" w:rsidRPr="0080427D">
        <w:t xml:space="preserve"> and </w:t>
      </w:r>
      <w:r w:rsidRPr="0080427D">
        <w:t>random</w:t>
      </w:r>
      <w:r w:rsidR="00695715" w:rsidRPr="0080427D">
        <w:t>-</w:t>
      </w:r>
      <w:r w:rsidRPr="0080427D">
        <w:t>access occasions (RO)</w:t>
      </w:r>
      <w:r w:rsidR="000A68C5" w:rsidRPr="0080427D">
        <w:t xml:space="preserve"> is configured</w:t>
      </w:r>
      <w:r w:rsidR="00281D38" w:rsidRPr="0080427D">
        <w:t xml:space="preserve"> using </w:t>
      </w:r>
      <w:proofErr w:type="spellStart"/>
      <w:r w:rsidR="00281D38" w:rsidRPr="0080427D">
        <w:t>ssb-perRACH-OccasionAndCBPreamblesPerSSB</w:t>
      </w:r>
      <w:proofErr w:type="spellEnd"/>
      <w:r w:rsidRPr="0080427D">
        <w:t xml:space="preserve">. </w:t>
      </w:r>
      <w:r w:rsidR="000934D7" w:rsidRPr="0080427D">
        <w:t xml:space="preserve">This mapping is used for the UE to </w:t>
      </w:r>
      <w:r w:rsidR="000A68C5" w:rsidRPr="0080427D">
        <w:t xml:space="preserve">implicitly </w:t>
      </w:r>
      <w:r w:rsidR="000934D7" w:rsidRPr="0080427D">
        <w:t xml:space="preserve">indicate to the gNB which SS/PBCH block that </w:t>
      </w:r>
      <w:r w:rsidR="00F20186" w:rsidRPr="0080427D">
        <w:t xml:space="preserve">had the best reception conditions. </w:t>
      </w:r>
    </w:p>
    <w:p w14:paraId="6433365B" w14:textId="443DB9EC" w:rsidR="00BB52A2" w:rsidRPr="0080427D" w:rsidRDefault="00C10D84" w:rsidP="00DB00DD">
      <w:pPr>
        <w:pStyle w:val="BodyText"/>
      </w:pPr>
      <w:bookmarkStart w:id="24" w:name="_Hlk521334267"/>
      <w:r w:rsidRPr="0080427D">
        <w:t xml:space="preserve">Considering </w:t>
      </w:r>
      <w:r>
        <w:fldChar w:fldCharType="begin"/>
      </w:r>
      <w:r w:rsidRPr="0080427D">
        <w:instrText xml:space="preserve"> REF _Ref521085730 \r \h </w:instrText>
      </w:r>
      <w:r>
        <w:fldChar w:fldCharType="separate"/>
      </w:r>
      <w:r w:rsidR="00986BBE">
        <w:t>Observation 1</w:t>
      </w:r>
      <w:r>
        <w:fldChar w:fldCharType="end"/>
      </w:r>
      <w:r w:rsidR="00695715" w:rsidRPr="0080427D">
        <w:t>, fixed time relations between different signals/channels where LBT between the signals is required should not be assumed.</w:t>
      </w:r>
      <w:r w:rsidR="00084C57" w:rsidRPr="0080427D">
        <w:t xml:space="preserve"> If the mapping</w:t>
      </w:r>
      <w:r w:rsidR="005B6A3C" w:rsidRPr="0080427D">
        <w:t xml:space="preserve"> of effective SS/PBCH block index</w:t>
      </w:r>
      <w:r w:rsidR="00084C57" w:rsidRPr="0080427D">
        <w:t xml:space="preserve"> is done so that the UE indicates the best SS/PBCH block by transmitting Msg1 in a specific time domain </w:t>
      </w:r>
      <w:r w:rsidR="00BA52AC" w:rsidRPr="0080427D">
        <w:t>RO</w:t>
      </w:r>
      <w:r w:rsidR="00084C57" w:rsidRPr="0080427D">
        <w:t xml:space="preserve"> it might happen that the UE cannot access the channel for that specific time occasion, thus it would have to delay Msg1 to the next matching time occasion.</w:t>
      </w:r>
      <w:r w:rsidR="00695715" w:rsidRPr="0080427D">
        <w:t xml:space="preserve"> </w:t>
      </w:r>
      <w:r w:rsidR="00084C57" w:rsidRPr="0080427D">
        <w:t>This</w:t>
      </w:r>
      <w:r w:rsidR="00CB3747" w:rsidRPr="0080427D">
        <w:t xml:space="preserve"> would</w:t>
      </w:r>
      <w:r w:rsidR="00084C57" w:rsidRPr="0080427D">
        <w:t xml:space="preserve"> introduce unnecessary delays in the RACH procedure. </w:t>
      </w:r>
      <w:r w:rsidR="00695715" w:rsidRPr="0080427D">
        <w:t>Thus</w:t>
      </w:r>
      <w:r w:rsidR="005C0E21" w:rsidRPr="0080427D">
        <w:t>,</w:t>
      </w:r>
      <w:r w:rsidR="00EA606A" w:rsidRPr="0080427D">
        <w:t xml:space="preserve"> it is beneficial if</w:t>
      </w:r>
      <w:r w:rsidR="00695715" w:rsidRPr="0080427D">
        <w:t xml:space="preserve"> the mapping between transmitted SS/PBCH blocks and RO </w:t>
      </w:r>
      <w:r w:rsidR="00EA606A" w:rsidRPr="0080427D">
        <w:t>is</w:t>
      </w:r>
      <w:r w:rsidR="00072AC1" w:rsidRPr="0080427D">
        <w:t xml:space="preserve"> done </w:t>
      </w:r>
      <w:r w:rsidR="00EB5A24" w:rsidRPr="0080427D">
        <w:t xml:space="preserve">so that </w:t>
      </w:r>
      <w:r w:rsidR="00084C57" w:rsidRPr="0080427D">
        <w:t>the best SS/PBCH block is not indicated by which time occasion the UE transmits Msg1 in</w:t>
      </w:r>
      <w:r w:rsidR="00BA52AC" w:rsidRPr="0080427D">
        <w:t xml:space="preserve">, but rather by </w:t>
      </w:r>
      <w:r w:rsidR="006A037B" w:rsidRPr="0080427D">
        <w:t xml:space="preserve">used </w:t>
      </w:r>
      <w:r w:rsidR="00BA52AC" w:rsidRPr="0080427D">
        <w:t>frequency resource and/or preamble</w:t>
      </w:r>
      <w:r w:rsidR="00084C57" w:rsidRPr="0080427D">
        <w:t>.</w:t>
      </w:r>
    </w:p>
    <w:p w14:paraId="1BD84CE2" w14:textId="51C7CA78" w:rsidR="00DB00DD" w:rsidRPr="0080427D" w:rsidRDefault="003A6E8B" w:rsidP="00DB00DD">
      <w:pPr>
        <w:pStyle w:val="BodyText"/>
      </w:pPr>
      <w:r w:rsidRPr="0080427D">
        <w:t>This</w:t>
      </w:r>
      <w:r w:rsidR="00BB52A2" w:rsidRPr="0080427D">
        <w:t xml:space="preserve"> can be achieved already </w:t>
      </w:r>
      <w:r w:rsidRPr="0080427D">
        <w:t xml:space="preserve">in NR Rel-15 </w:t>
      </w:r>
      <w:r w:rsidR="00BB52A2" w:rsidRPr="0080427D">
        <w:t xml:space="preserve">using </w:t>
      </w:r>
      <w:r w:rsidR="00984ADE" w:rsidRPr="0080427D">
        <w:t>appropriate</w:t>
      </w:r>
      <w:r w:rsidR="00BB52A2" w:rsidRPr="0080427D">
        <w:t xml:space="preserve"> configuration of </w:t>
      </w:r>
      <w:proofErr w:type="spellStart"/>
      <w:r w:rsidR="00BB52A2" w:rsidRPr="0080427D">
        <w:t>ssb-perRACH-OccasionAndCBPreamblesPerSSB</w:t>
      </w:r>
      <w:proofErr w:type="spellEnd"/>
      <w:r w:rsidR="00BB52A2" w:rsidRPr="0080427D">
        <w:t xml:space="preserve"> and msg1-FDM. For </w:t>
      </w:r>
      <w:r w:rsidR="001D2B48" w:rsidRPr="0080427D">
        <w:t>example,</w:t>
      </w:r>
      <w:r w:rsidR="00BB52A2" w:rsidRPr="0080427D">
        <w:t xml:space="preserve"> if 4 SS/PBCH blocks are transmitted</w:t>
      </w:r>
      <w:r w:rsidR="00840B96" w:rsidRPr="0080427D">
        <w:t>,</w:t>
      </w:r>
      <w:r w:rsidR="00BB52A2" w:rsidRPr="0080427D">
        <w:t xml:space="preserve"> setting msg1-FDM equal to 4 and </w:t>
      </w:r>
      <w:proofErr w:type="spellStart"/>
      <w:r w:rsidR="0098070A" w:rsidRPr="0080427D">
        <w:t>ssb</w:t>
      </w:r>
      <w:proofErr w:type="spellEnd"/>
      <w:r w:rsidR="0098070A" w:rsidRPr="0080427D">
        <w:t>-</w:t>
      </w:r>
      <w:proofErr w:type="spellStart"/>
      <w:r w:rsidR="0098070A" w:rsidRPr="0080427D">
        <w:t>perRACH</w:t>
      </w:r>
      <w:proofErr w:type="spellEnd"/>
      <w:r w:rsidR="0098070A" w:rsidRPr="0080427D">
        <w:t xml:space="preserve">-Occasion to 1 </w:t>
      </w:r>
      <w:r w:rsidR="00840B96" w:rsidRPr="0080427D">
        <w:t>o</w:t>
      </w:r>
      <w:r w:rsidR="0098070A" w:rsidRPr="0080427D">
        <w:t xml:space="preserve">r msg1-FDM equal to 2 and </w:t>
      </w:r>
      <w:proofErr w:type="spellStart"/>
      <w:r w:rsidR="0098070A" w:rsidRPr="0080427D">
        <w:t>ssb</w:t>
      </w:r>
      <w:proofErr w:type="spellEnd"/>
      <w:r w:rsidR="0098070A" w:rsidRPr="0080427D">
        <w:t>-</w:t>
      </w:r>
      <w:proofErr w:type="spellStart"/>
      <w:r w:rsidR="0098070A" w:rsidRPr="0080427D">
        <w:t>perRACH</w:t>
      </w:r>
      <w:proofErr w:type="spellEnd"/>
      <w:r w:rsidR="0098070A" w:rsidRPr="0080427D">
        <w:t>-Occasion to 2</w:t>
      </w:r>
      <w:r w:rsidR="00840B96" w:rsidRPr="0080427D">
        <w:t xml:space="preserve"> will achieve time-independent mapping</w:t>
      </w:r>
      <w:r w:rsidR="0098070A" w:rsidRPr="0080427D">
        <w:t xml:space="preserve">. Where the former would allow a maximum of 64 </w:t>
      </w:r>
      <w:r w:rsidR="001D2B48" w:rsidRPr="0080427D">
        <w:t>contention-based</w:t>
      </w:r>
      <w:r w:rsidR="0098070A" w:rsidRPr="0080427D">
        <w:t xml:space="preserve"> preambles and the latter 32.</w:t>
      </w:r>
      <w:r w:rsidR="00B36883" w:rsidRPr="0080427D">
        <w:t xml:space="preserve"> Note that this assumes that the UE uses the </w:t>
      </w:r>
      <w:r w:rsidR="00B36883" w:rsidRPr="0080427D">
        <w:rPr>
          <w:i/>
        </w:rPr>
        <w:t>effective</w:t>
      </w:r>
      <w:r w:rsidR="00B36883" w:rsidRPr="0080427D">
        <w:t xml:space="preserve"> SS/PBCH block index </w:t>
      </w:r>
      <w:r w:rsidR="002C6826" w:rsidRPr="0080427D">
        <w:t xml:space="preserve">(as defined in Section 2.2.1) </w:t>
      </w:r>
      <w:r w:rsidR="00B36883" w:rsidRPr="0080427D">
        <w:t xml:space="preserve">in the </w:t>
      </w:r>
      <w:r w:rsidR="004C0281" w:rsidRPr="0080427D">
        <w:t>selection of P</w:t>
      </w:r>
      <w:r w:rsidR="00B36883" w:rsidRPr="0080427D">
        <w:t xml:space="preserve">RACH </w:t>
      </w:r>
      <w:r w:rsidR="004C0281" w:rsidRPr="0080427D">
        <w:t>occasion</w:t>
      </w:r>
      <w:r w:rsidR="001021DE" w:rsidRPr="0080427D">
        <w:t xml:space="preserve"> for preamble transmission</w:t>
      </w:r>
      <w:r w:rsidR="00B36883" w:rsidRPr="0080427D">
        <w:t>.</w:t>
      </w:r>
    </w:p>
    <w:p w14:paraId="1F4E9596" w14:textId="22BB9DD8" w:rsidR="00072AC1" w:rsidRPr="0080427D" w:rsidRDefault="001D2B48" w:rsidP="00C10B77">
      <w:pPr>
        <w:pStyle w:val="Observation"/>
      </w:pPr>
      <w:bookmarkStart w:id="25" w:name="_Toc528677245"/>
      <w:bookmarkStart w:id="26" w:name="_Ref528856309"/>
      <w:bookmarkStart w:id="27" w:name="_Toc528934707"/>
      <w:r w:rsidRPr="0080427D">
        <w:t xml:space="preserve">Rel-15 NR already supports configurations so that the </w:t>
      </w:r>
      <w:r w:rsidR="00072AC1" w:rsidRPr="0080427D">
        <w:t xml:space="preserve">mapping of transmitted SS/PBCH blocks to </w:t>
      </w:r>
      <w:r w:rsidRPr="0080427D">
        <w:t>RACH occasions</w:t>
      </w:r>
      <w:r w:rsidR="00072AC1" w:rsidRPr="0080427D">
        <w:t xml:space="preserve"> </w:t>
      </w:r>
      <w:r w:rsidR="005657EE" w:rsidRPr="0080427D">
        <w:t>is robust to LBT failures</w:t>
      </w:r>
      <w:r w:rsidR="00360B92" w:rsidRPr="0080427D">
        <w:t>.</w:t>
      </w:r>
      <w:bookmarkEnd w:id="25"/>
      <w:bookmarkEnd w:id="26"/>
      <w:bookmarkEnd w:id="27"/>
    </w:p>
    <w:bookmarkEnd w:id="24"/>
    <w:p w14:paraId="412516DC" w14:textId="77777777" w:rsidR="00134879" w:rsidRPr="0080427D" w:rsidRDefault="009E5A34" w:rsidP="00CB5824">
      <w:pPr>
        <w:pStyle w:val="BodyText"/>
      </w:pPr>
      <w:r w:rsidRPr="0080427D">
        <w:t xml:space="preserve">To increase the robustness of the RACH procedure against LBT failures it is beneficial to allow both contention free and contention-based RACH procedures on SCells. Current Rel-15 NR only allows msg1 of the contention free RACH procedure to be transmitted on SCells, with the corresponding </w:t>
      </w:r>
      <w:r w:rsidR="005A3D92" w:rsidRPr="0080427D">
        <w:t>random-access</w:t>
      </w:r>
      <w:r w:rsidRPr="0080427D">
        <w:t xml:space="preserve"> response </w:t>
      </w:r>
      <w:r w:rsidR="00923649" w:rsidRPr="0080427D">
        <w:t xml:space="preserve">(RAR) </w:t>
      </w:r>
      <w:r w:rsidRPr="0080427D">
        <w:t>transmitted on the PCell.</w:t>
      </w:r>
    </w:p>
    <w:p w14:paraId="2AEE29CE" w14:textId="78AF3E53" w:rsidR="00DB00DD" w:rsidRPr="0080427D" w:rsidRDefault="0086590E" w:rsidP="00CB5824">
      <w:pPr>
        <w:pStyle w:val="BodyText"/>
      </w:pPr>
      <w:r w:rsidRPr="0080427D">
        <w:t xml:space="preserve">Two motivations </w:t>
      </w:r>
      <w:r w:rsidR="00134879" w:rsidRPr="0080427D">
        <w:t xml:space="preserve">for supporting CBRA on an </w:t>
      </w:r>
      <w:proofErr w:type="spellStart"/>
      <w:r w:rsidR="00134879" w:rsidRPr="0080427D">
        <w:t>SCell</w:t>
      </w:r>
      <w:proofErr w:type="spellEnd"/>
      <w:r w:rsidR="00134879" w:rsidRPr="0080427D">
        <w:t xml:space="preserve"> </w:t>
      </w:r>
      <w:r w:rsidR="00061294" w:rsidRPr="0080427D">
        <w:t xml:space="preserve">are as follows: (1) </w:t>
      </w:r>
      <w:r w:rsidR="004D321E" w:rsidRPr="0080427D">
        <w:t>due to LBT failure, it may be more likely in unlicensed operation that the UE reaches the maximum number of PUCCH-SR failures, meaning a</w:t>
      </w:r>
      <w:r w:rsidR="00EB69D5" w:rsidRPr="0080427D">
        <w:t xml:space="preserve"> CBRA-SR would be triggered. In this case it is beneficial to allow the CBRA </w:t>
      </w:r>
      <w:r w:rsidR="007756AB" w:rsidRPr="0080427D">
        <w:t xml:space="preserve">on SCells to enhance the number of RA opportunities. </w:t>
      </w:r>
      <w:r w:rsidR="00CB0547" w:rsidRPr="0080427D">
        <w:t xml:space="preserve">(2) </w:t>
      </w:r>
      <w:r w:rsidR="00030E9D" w:rsidRPr="0080427D">
        <w:t>Due to LBT failure, a CF</w:t>
      </w:r>
      <w:r w:rsidR="00CB46FB" w:rsidRPr="0080427D">
        <w:t>RA</w:t>
      </w:r>
      <w:r w:rsidR="00030E9D" w:rsidRPr="0080427D">
        <w:t xml:space="preserve"> triggered by a PDCCH order </w:t>
      </w:r>
      <w:r w:rsidR="00CB46FB" w:rsidRPr="0080427D">
        <w:t xml:space="preserve">on an </w:t>
      </w:r>
      <w:proofErr w:type="spellStart"/>
      <w:r w:rsidR="00CB46FB" w:rsidRPr="0080427D">
        <w:t>SCell</w:t>
      </w:r>
      <w:proofErr w:type="spellEnd"/>
      <w:r w:rsidR="00CB46FB" w:rsidRPr="0080427D">
        <w:t xml:space="preserve"> </w:t>
      </w:r>
      <w:r w:rsidR="00030E9D" w:rsidRPr="0080427D">
        <w:t>may</w:t>
      </w:r>
      <w:r w:rsidR="00CB46FB" w:rsidRPr="0080427D">
        <w:t xml:space="preserve"> be blocked</w:t>
      </w:r>
      <w:r w:rsidR="00121D9C" w:rsidRPr="0080427D">
        <w:t xml:space="preserve">. It is beneficial if the UE is allowed to fallback to CBRA on the same or different </w:t>
      </w:r>
      <w:proofErr w:type="spellStart"/>
      <w:r w:rsidR="00121D9C" w:rsidRPr="0080427D">
        <w:t>SCell</w:t>
      </w:r>
      <w:proofErr w:type="spellEnd"/>
      <w:r w:rsidR="00121D9C" w:rsidRPr="0080427D">
        <w:t xml:space="preserve"> in such a case.</w:t>
      </w:r>
      <w:r w:rsidR="00030E9D" w:rsidRPr="0080427D">
        <w:t xml:space="preserve"> </w:t>
      </w:r>
    </w:p>
    <w:p w14:paraId="36775576" w14:textId="1C99ED7F" w:rsidR="008D46FF" w:rsidRPr="0080427D" w:rsidRDefault="008D46FF">
      <w:pPr>
        <w:pStyle w:val="Proposal"/>
      </w:pPr>
      <w:bookmarkStart w:id="28" w:name="_Toc528677259"/>
      <w:bookmarkStart w:id="29" w:name="_Toc528934689"/>
      <w:r w:rsidRPr="0080427D">
        <w:t xml:space="preserve">Support transmission of random access response (RAR) on the </w:t>
      </w:r>
      <w:proofErr w:type="spellStart"/>
      <w:r w:rsidRPr="0080427D">
        <w:t>SCell</w:t>
      </w:r>
      <w:proofErr w:type="spellEnd"/>
      <w:r w:rsidRPr="0080427D">
        <w:t xml:space="preserve"> where MSG1 was transmitted.</w:t>
      </w:r>
      <w:bookmarkEnd w:id="28"/>
      <w:bookmarkEnd w:id="29"/>
    </w:p>
    <w:p w14:paraId="7A3D593F" w14:textId="787DDED4" w:rsidR="007C4177" w:rsidRPr="00447DBE" w:rsidRDefault="008D46FF">
      <w:pPr>
        <w:pStyle w:val="Proposal"/>
      </w:pPr>
      <w:bookmarkStart w:id="30" w:name="_Ref528676237"/>
      <w:bookmarkStart w:id="31" w:name="_Toc528677260"/>
      <w:bookmarkStart w:id="32" w:name="_Toc528934690"/>
      <w:r w:rsidRPr="00447DBE">
        <w:t xml:space="preserve">In addition to </w:t>
      </w:r>
      <w:r w:rsidR="007C4177" w:rsidRPr="00447DBE">
        <w:t xml:space="preserve">contention free </w:t>
      </w:r>
      <w:r w:rsidRPr="00447DBE">
        <w:t>RACH, support also</w:t>
      </w:r>
      <w:r w:rsidR="007C4177" w:rsidRPr="00447DBE">
        <w:t xml:space="preserve"> </w:t>
      </w:r>
      <w:r w:rsidR="005A3D92" w:rsidRPr="00447DBE">
        <w:t>contention-based</w:t>
      </w:r>
      <w:r w:rsidR="007C4177" w:rsidRPr="00447DBE">
        <w:t xml:space="preserve"> RACH</w:t>
      </w:r>
      <w:r w:rsidR="00960A4D" w:rsidRPr="00447DBE">
        <w:t xml:space="preserve"> (CBRA)</w:t>
      </w:r>
      <w:r w:rsidR="007C4177" w:rsidRPr="00447DBE">
        <w:t xml:space="preserve"> procedures on SCells</w:t>
      </w:r>
      <w:r w:rsidR="00807864" w:rsidRPr="00447DBE">
        <w:t>.</w:t>
      </w:r>
      <w:bookmarkEnd w:id="30"/>
      <w:bookmarkEnd w:id="31"/>
      <w:bookmarkEnd w:id="32"/>
    </w:p>
    <w:p w14:paraId="54DC90BA" w14:textId="77777777" w:rsidR="00637524" w:rsidRPr="0080427D" w:rsidRDefault="00637524" w:rsidP="00F81CD3">
      <w:pPr>
        <w:pStyle w:val="BodyText"/>
      </w:pPr>
    </w:p>
    <w:p w14:paraId="6FB4C674" w14:textId="1CC2C825" w:rsidR="00637524" w:rsidRPr="0080427D" w:rsidRDefault="00637524" w:rsidP="00F81CD3">
      <w:pPr>
        <w:pStyle w:val="BodyText"/>
      </w:pPr>
      <w:r w:rsidRPr="0080427D">
        <w:t xml:space="preserve">According to the following agreement from RAN1#94b, several potential RACH enhancements </w:t>
      </w:r>
      <w:r w:rsidR="00CF19E4" w:rsidRPr="0080427D">
        <w:t xml:space="preserve">beyond the functionality supported in Rel-15 </w:t>
      </w:r>
      <w:r w:rsidRPr="0080427D">
        <w:t>have been identified for further study. We take the opportunity to comment on some of them here.</w:t>
      </w:r>
    </w:p>
    <w:p w14:paraId="1E4D9AF7" w14:textId="77777777" w:rsidR="00637524" w:rsidRPr="005B6B55" w:rsidRDefault="00637524" w:rsidP="00447DBE">
      <w:pPr>
        <w:ind w:left="1287" w:hanging="720"/>
        <w:rPr>
          <w:rFonts w:ascii="Times" w:eastAsia="Batang" w:hAnsi="Times"/>
          <w:szCs w:val="24"/>
          <w:lang w:val="en-GB" w:eastAsia="x-none"/>
        </w:rPr>
      </w:pPr>
      <w:r w:rsidRPr="00447DBE">
        <w:rPr>
          <w:rFonts w:ascii="Times" w:eastAsia="Batang" w:hAnsi="Times"/>
          <w:b/>
          <w:szCs w:val="24"/>
          <w:highlight w:val="green"/>
          <w:lang w:val="en-GB" w:eastAsia="x-none"/>
        </w:rPr>
        <w:t>Agreement</w:t>
      </w:r>
      <w:r w:rsidRPr="005B6B55">
        <w:rPr>
          <w:rFonts w:ascii="Times" w:eastAsia="Batang" w:hAnsi="Times"/>
          <w:szCs w:val="24"/>
          <w:highlight w:val="green"/>
          <w:lang w:val="en-GB" w:eastAsia="x-none"/>
        </w:rPr>
        <w:t>:</w:t>
      </w:r>
    </w:p>
    <w:p w14:paraId="223EA78F" w14:textId="77777777" w:rsidR="00637524" w:rsidRPr="00447DBE" w:rsidRDefault="00637524" w:rsidP="00447DBE">
      <w:pPr>
        <w:ind w:left="567"/>
        <w:rPr>
          <w:rFonts w:ascii="Times" w:eastAsia="Batang" w:hAnsi="Times"/>
          <w:i/>
          <w:szCs w:val="24"/>
          <w:lang w:eastAsia="x-none"/>
        </w:rPr>
      </w:pPr>
      <w:r w:rsidRPr="00447DBE">
        <w:rPr>
          <w:rFonts w:ascii="Times" w:eastAsia="Batang" w:hAnsi="Times"/>
          <w:i/>
          <w:szCs w:val="24"/>
          <w:lang w:eastAsia="x-none"/>
        </w:rPr>
        <w:t>Following options have been identified for potential RACH resource enhancements in NR-U beyond the flexibility already available in Rel-15:</w:t>
      </w:r>
    </w:p>
    <w:p w14:paraId="58AEEAC5" w14:textId="77777777" w:rsidR="00637524" w:rsidRPr="00447DBE" w:rsidRDefault="00637524" w:rsidP="00447DBE">
      <w:pPr>
        <w:numPr>
          <w:ilvl w:val="0"/>
          <w:numId w:val="41"/>
        </w:numPr>
        <w:overflowPunct w:val="0"/>
        <w:autoSpaceDE w:val="0"/>
        <w:autoSpaceDN w:val="0"/>
        <w:adjustRightInd w:val="0"/>
        <w:spacing w:after="180"/>
        <w:ind w:left="1287"/>
        <w:contextualSpacing/>
        <w:textAlignment w:val="baseline"/>
        <w:rPr>
          <w:rFonts w:ascii="Times New Roman" w:eastAsia="SimSun" w:hAnsi="Times New Roman"/>
          <w:b/>
          <w:i/>
          <w:lang w:eastAsia="x-none"/>
        </w:rPr>
      </w:pPr>
      <w:r w:rsidRPr="00447DBE">
        <w:rPr>
          <w:rFonts w:ascii="Times New Roman" w:eastAsia="SimSun" w:hAnsi="Times New Roman"/>
          <w:b/>
          <w:i/>
          <w:lang w:eastAsia="x-none"/>
        </w:rPr>
        <w:t>Frequency-domain enhancement</w:t>
      </w:r>
    </w:p>
    <w:p w14:paraId="49716EE4" w14:textId="77777777" w:rsidR="00637524" w:rsidRPr="00447DBE" w:rsidRDefault="00637524" w:rsidP="00447DBE">
      <w:pPr>
        <w:numPr>
          <w:ilvl w:val="1"/>
          <w:numId w:val="41"/>
        </w:numPr>
        <w:overflowPunct w:val="0"/>
        <w:autoSpaceDE w:val="0"/>
        <w:autoSpaceDN w:val="0"/>
        <w:adjustRightInd w:val="0"/>
        <w:spacing w:after="180"/>
        <w:ind w:left="200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Multiple PRACH resources across multiple LBT sub-bands/carriers for both contention-free and contention-based RA</w:t>
      </w:r>
    </w:p>
    <w:p w14:paraId="1FB80D2D" w14:textId="77777777" w:rsidR="00637524" w:rsidRPr="00447DBE" w:rsidRDefault="00637524" w:rsidP="00447DBE">
      <w:pPr>
        <w:numPr>
          <w:ilvl w:val="0"/>
          <w:numId w:val="41"/>
        </w:numPr>
        <w:overflowPunct w:val="0"/>
        <w:autoSpaceDE w:val="0"/>
        <w:autoSpaceDN w:val="0"/>
        <w:adjustRightInd w:val="0"/>
        <w:spacing w:after="180"/>
        <w:ind w:left="1287"/>
        <w:contextualSpacing/>
        <w:textAlignment w:val="baseline"/>
        <w:rPr>
          <w:rFonts w:ascii="Times New Roman" w:eastAsia="SimSun" w:hAnsi="Times New Roman"/>
          <w:b/>
          <w:i/>
          <w:lang w:eastAsia="x-none"/>
        </w:rPr>
      </w:pPr>
      <w:r w:rsidRPr="00447DBE">
        <w:rPr>
          <w:rFonts w:ascii="Times New Roman" w:eastAsia="SimSun" w:hAnsi="Times New Roman"/>
          <w:b/>
          <w:i/>
          <w:lang w:eastAsia="x-none"/>
        </w:rPr>
        <w:lastRenderedPageBreak/>
        <w:t>Time-domain enhancements</w:t>
      </w:r>
    </w:p>
    <w:p w14:paraId="72DE43D9" w14:textId="77777777" w:rsidR="00637524" w:rsidRPr="00447DBE" w:rsidRDefault="00637524" w:rsidP="00447DBE">
      <w:pPr>
        <w:numPr>
          <w:ilvl w:val="1"/>
          <w:numId w:val="41"/>
        </w:numPr>
        <w:overflowPunct w:val="0"/>
        <w:autoSpaceDE w:val="0"/>
        <w:autoSpaceDN w:val="0"/>
        <w:adjustRightInd w:val="0"/>
        <w:spacing w:after="180"/>
        <w:ind w:left="200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 xml:space="preserve">For connected mode UE, scheduling of PRACH resources via DCI. </w:t>
      </w:r>
    </w:p>
    <w:p w14:paraId="53DDC721" w14:textId="77777777" w:rsidR="00637524" w:rsidRPr="00447DBE" w:rsidRDefault="00637524" w:rsidP="00447DBE">
      <w:pPr>
        <w:numPr>
          <w:ilvl w:val="2"/>
          <w:numId w:val="41"/>
        </w:numPr>
        <w:overflowPunct w:val="0"/>
        <w:autoSpaceDE w:val="0"/>
        <w:autoSpaceDN w:val="0"/>
        <w:adjustRightInd w:val="0"/>
        <w:spacing w:after="180"/>
        <w:ind w:left="272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Triggered PRACH within TXOP can use a new resource</w:t>
      </w:r>
    </w:p>
    <w:p w14:paraId="7E2D1B05" w14:textId="77777777" w:rsidR="00637524" w:rsidRPr="00447DBE" w:rsidRDefault="00637524" w:rsidP="00447DBE">
      <w:pPr>
        <w:numPr>
          <w:ilvl w:val="1"/>
          <w:numId w:val="41"/>
        </w:numPr>
        <w:overflowPunct w:val="0"/>
        <w:autoSpaceDE w:val="0"/>
        <w:autoSpaceDN w:val="0"/>
        <w:adjustRightInd w:val="0"/>
        <w:spacing w:after="180"/>
        <w:ind w:left="200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For idle mode UE, scheduling of PRACH resources via paging</w:t>
      </w:r>
    </w:p>
    <w:p w14:paraId="23728D73" w14:textId="77777777" w:rsidR="00637524" w:rsidRPr="00447DBE" w:rsidRDefault="00637524" w:rsidP="00447DBE">
      <w:pPr>
        <w:numPr>
          <w:ilvl w:val="2"/>
          <w:numId w:val="41"/>
        </w:numPr>
        <w:overflowPunct w:val="0"/>
        <w:autoSpaceDE w:val="0"/>
        <w:autoSpaceDN w:val="0"/>
        <w:adjustRightInd w:val="0"/>
        <w:spacing w:after="180"/>
        <w:ind w:left="272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Note: potential inefficiency in network resource due to paging across multiple cells</w:t>
      </w:r>
    </w:p>
    <w:p w14:paraId="7CA9275A" w14:textId="77777777" w:rsidR="00637524" w:rsidRPr="00447DBE" w:rsidRDefault="00637524" w:rsidP="00447DBE">
      <w:pPr>
        <w:numPr>
          <w:ilvl w:val="1"/>
          <w:numId w:val="41"/>
        </w:numPr>
        <w:overflowPunct w:val="0"/>
        <w:autoSpaceDE w:val="0"/>
        <w:autoSpaceDN w:val="0"/>
        <w:adjustRightInd w:val="0"/>
        <w:spacing w:after="180"/>
        <w:ind w:left="200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Additional, new RACH resources are used immediately following detection of DRS transmission</w:t>
      </w:r>
    </w:p>
    <w:p w14:paraId="005798D7" w14:textId="77777777" w:rsidR="00637524" w:rsidRPr="00447DBE" w:rsidRDefault="00637524" w:rsidP="00447DBE">
      <w:pPr>
        <w:numPr>
          <w:ilvl w:val="1"/>
          <w:numId w:val="41"/>
        </w:numPr>
        <w:overflowPunct w:val="0"/>
        <w:autoSpaceDE w:val="0"/>
        <w:autoSpaceDN w:val="0"/>
        <w:adjustRightInd w:val="0"/>
        <w:spacing w:after="180"/>
        <w:ind w:left="200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Multiple PRACH transmissions before Msg2 reception in RAR window for initial access</w:t>
      </w:r>
    </w:p>
    <w:p w14:paraId="3B8F2E5F" w14:textId="77777777" w:rsidR="00637524" w:rsidRPr="00447DBE" w:rsidRDefault="00637524" w:rsidP="00447DBE">
      <w:pPr>
        <w:numPr>
          <w:ilvl w:val="2"/>
          <w:numId w:val="41"/>
        </w:numPr>
        <w:overflowPunct w:val="0"/>
        <w:autoSpaceDE w:val="0"/>
        <w:autoSpaceDN w:val="0"/>
        <w:adjustRightInd w:val="0"/>
        <w:spacing w:after="180"/>
        <w:ind w:left="272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Number of allowed transmissions is pre-defined or indicated, e.g., in RMSI</w:t>
      </w:r>
    </w:p>
    <w:p w14:paraId="7EF2CA2D" w14:textId="77777777" w:rsidR="00637524" w:rsidRPr="00447DBE" w:rsidRDefault="00637524" w:rsidP="00447DBE">
      <w:pPr>
        <w:numPr>
          <w:ilvl w:val="2"/>
          <w:numId w:val="41"/>
        </w:numPr>
        <w:overflowPunct w:val="0"/>
        <w:autoSpaceDE w:val="0"/>
        <w:autoSpaceDN w:val="0"/>
        <w:adjustRightInd w:val="0"/>
        <w:spacing w:after="180"/>
        <w:ind w:left="272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FFS: How to handle potential multiple RARs to same UE</w:t>
      </w:r>
    </w:p>
    <w:p w14:paraId="43431C81" w14:textId="77777777" w:rsidR="00637524" w:rsidRPr="00447DBE" w:rsidRDefault="00637524" w:rsidP="00447DBE">
      <w:pPr>
        <w:numPr>
          <w:ilvl w:val="1"/>
          <w:numId w:val="41"/>
        </w:numPr>
        <w:overflowPunct w:val="0"/>
        <w:autoSpaceDE w:val="0"/>
        <w:autoSpaceDN w:val="0"/>
        <w:adjustRightInd w:val="0"/>
        <w:spacing w:after="180"/>
        <w:ind w:left="2007"/>
        <w:contextualSpacing/>
        <w:textAlignment w:val="baseline"/>
        <w:rPr>
          <w:rFonts w:ascii="Times New Roman" w:eastAsia="SimSun" w:hAnsi="Times New Roman"/>
          <w:i/>
          <w:lang w:eastAsia="x-none"/>
        </w:rPr>
      </w:pPr>
      <w:r w:rsidRPr="00447DBE">
        <w:rPr>
          <w:rFonts w:ascii="Times New Roman" w:eastAsia="SimSun" w:hAnsi="Times New Roman"/>
          <w:i/>
          <w:lang w:eastAsia="x-none"/>
        </w:rPr>
        <w:t>Group wise SSB-to-RO mapping by frequency first-time second manner, where grouping is in time domain</w:t>
      </w:r>
    </w:p>
    <w:p w14:paraId="5BEADC86" w14:textId="32479F1B" w:rsidR="00F81CD3" w:rsidRPr="0080427D" w:rsidRDefault="00C72767" w:rsidP="00F81CD3">
      <w:pPr>
        <w:pStyle w:val="BodyText"/>
      </w:pPr>
      <w:r w:rsidRPr="0080427D">
        <w:t>The first listed enhancement is to</w:t>
      </w:r>
      <w:r w:rsidR="00F81CD3" w:rsidRPr="0080427D">
        <w:t xml:space="preserve"> use multiple PRACH resources across multiple LBT sub-bands/carriers. It </w:t>
      </w:r>
      <w:r w:rsidR="00D00296" w:rsidRPr="0080427D">
        <w:t>should</w:t>
      </w:r>
      <w:r w:rsidR="00F81CD3" w:rsidRPr="0080427D">
        <w:t xml:space="preserve"> be noted that on per-carrier level, this is already supported for initial access, as further discussed in </w:t>
      </w:r>
      <w:r w:rsidR="0080427D" w:rsidRPr="00447DBE">
        <w:fldChar w:fldCharType="begin"/>
      </w:r>
      <w:r w:rsidR="0080427D" w:rsidRPr="00447DBE">
        <w:instrText xml:space="preserve"> REF _Ref528912257 \r \h </w:instrText>
      </w:r>
      <w:r w:rsidR="009F43AA">
        <w:instrText xml:space="preserve"> \* MERGEFORMAT </w:instrText>
      </w:r>
      <w:r w:rsidR="0080427D" w:rsidRPr="00447DBE">
        <w:fldChar w:fldCharType="separate"/>
      </w:r>
      <w:r w:rsidR="00986BBE">
        <w:t>[4]</w:t>
      </w:r>
      <w:r w:rsidR="0080427D" w:rsidRPr="00447DBE">
        <w:fldChar w:fldCharType="end"/>
      </w:r>
      <w:r w:rsidR="00F81CD3" w:rsidRPr="0080427D">
        <w:t xml:space="preserve">, and </w:t>
      </w:r>
      <w:r w:rsidR="001740B4" w:rsidRPr="0080427D">
        <w:t xml:space="preserve">with </w:t>
      </w:r>
      <w:r w:rsidR="001740B4">
        <w:fldChar w:fldCharType="begin"/>
      </w:r>
      <w:r w:rsidR="001740B4" w:rsidRPr="0080427D">
        <w:instrText xml:space="preserve"> REF _Ref528676237 \r \h </w:instrText>
      </w:r>
      <w:r w:rsidR="001740B4">
        <w:fldChar w:fldCharType="separate"/>
      </w:r>
      <w:r w:rsidR="00986BBE">
        <w:t>Proposal 8</w:t>
      </w:r>
      <w:r w:rsidR="001740B4">
        <w:fldChar w:fldCharType="end"/>
      </w:r>
      <w:r w:rsidR="001740B4" w:rsidRPr="0080427D">
        <w:t xml:space="preserve"> </w:t>
      </w:r>
      <w:r w:rsidRPr="0080427D">
        <w:t>this would be allowed</w:t>
      </w:r>
      <w:r w:rsidR="00F81CD3" w:rsidRPr="0080427D">
        <w:t xml:space="preserve"> </w:t>
      </w:r>
      <w:r w:rsidR="006B47FB" w:rsidRPr="0080427D">
        <w:t xml:space="preserve">also </w:t>
      </w:r>
      <w:r w:rsidR="00F81CD3" w:rsidRPr="0080427D">
        <w:t xml:space="preserve">for connected mode. </w:t>
      </w:r>
      <w:r w:rsidR="00D00296" w:rsidRPr="0080427D">
        <w:t>In contrast</w:t>
      </w:r>
      <w:r w:rsidR="00F81CD3" w:rsidRPr="0080427D">
        <w:t xml:space="preserve">, multiple PRACH resources across </w:t>
      </w:r>
      <w:r w:rsidR="00D00296" w:rsidRPr="0080427D">
        <w:t xml:space="preserve">LBT </w:t>
      </w:r>
      <w:r w:rsidR="00F81CD3" w:rsidRPr="0080427D">
        <w:t>sub-bands within the same carrier should not be supported, since it assumes that single carrier wideband operation with sub-band LBT is supported</w:t>
      </w:r>
      <w:r w:rsidR="00DD3B4A" w:rsidRPr="0080427D">
        <w:t xml:space="preserve">. </w:t>
      </w:r>
      <w:r w:rsidR="008C1F7A" w:rsidRPr="0080427D">
        <w:t>Based on the LS sent to RAN4 and RAN2</w:t>
      </w:r>
      <w:r w:rsidR="001C4B0F" w:rsidRPr="0080427D">
        <w:t xml:space="preserve"> </w:t>
      </w:r>
      <w:r w:rsidR="006B4292">
        <w:fldChar w:fldCharType="begin"/>
      </w:r>
      <w:r w:rsidR="006B4292">
        <w:instrText xml:space="preserve"> REF _Ref528913244 \r \h </w:instrText>
      </w:r>
      <w:r w:rsidR="006B4292">
        <w:fldChar w:fldCharType="separate"/>
      </w:r>
      <w:r w:rsidR="00986BBE">
        <w:t>[5]</w:t>
      </w:r>
      <w:r w:rsidR="006B4292">
        <w:fldChar w:fldCharType="end"/>
      </w:r>
      <w:r w:rsidR="008C1F7A" w:rsidRPr="0080427D">
        <w:t xml:space="preserve">, this type of operation may have significant issues from both a RAN4 and RAN2 </w:t>
      </w:r>
      <w:r w:rsidR="001C4B0F" w:rsidRPr="0080427D">
        <w:t xml:space="preserve">point of view. </w:t>
      </w:r>
    </w:p>
    <w:p w14:paraId="01F60912" w14:textId="69E9C1B6" w:rsidR="00F911F5" w:rsidRPr="0080427D" w:rsidRDefault="00F911F5" w:rsidP="001C1CA0">
      <w:pPr>
        <w:pStyle w:val="Observation"/>
      </w:pPr>
      <w:bookmarkStart w:id="33" w:name="_Toc528677246"/>
      <w:bookmarkStart w:id="34" w:name="_Toc528934708"/>
      <w:r w:rsidRPr="0080427D">
        <w:t xml:space="preserve">Multiple PRACH resources across multiple carriers are already supported for initial access, and will with </w:t>
      </w:r>
      <w:r w:rsidR="00366254">
        <w:fldChar w:fldCharType="begin"/>
      </w:r>
      <w:r w:rsidR="00366254" w:rsidRPr="0080427D">
        <w:instrText xml:space="preserve"> REF _Ref528676237 \r \h </w:instrText>
      </w:r>
      <w:r w:rsidR="00366254">
        <w:fldChar w:fldCharType="separate"/>
      </w:r>
      <w:r w:rsidR="00986BBE">
        <w:t>Proposal 8</w:t>
      </w:r>
      <w:r w:rsidR="00366254">
        <w:fldChar w:fldCharType="end"/>
      </w:r>
      <w:r w:rsidRPr="0080427D">
        <w:t xml:space="preserve"> also be supported for connected mode.</w:t>
      </w:r>
      <w:bookmarkEnd w:id="33"/>
      <w:bookmarkEnd w:id="34"/>
    </w:p>
    <w:p w14:paraId="195303BC" w14:textId="47B948F2" w:rsidR="00F911F5" w:rsidRPr="0080427D" w:rsidRDefault="00F911F5" w:rsidP="001C1CA0">
      <w:pPr>
        <w:pStyle w:val="Proposal"/>
      </w:pPr>
      <w:bookmarkStart w:id="35" w:name="_Toc528677261"/>
      <w:bookmarkStart w:id="36" w:name="_Toc528934691"/>
      <w:r w:rsidRPr="0080427D">
        <w:t xml:space="preserve">Multiple PRACH resources across multiple </w:t>
      </w:r>
      <w:r w:rsidR="008A5B12" w:rsidRPr="0080427D">
        <w:t xml:space="preserve">LBT </w:t>
      </w:r>
      <w:r w:rsidRPr="0080427D">
        <w:t>sub-bands should not be supported due to RAN4-related issues</w:t>
      </w:r>
      <w:r w:rsidR="003165DB" w:rsidRPr="0080427D">
        <w:t xml:space="preserve"> with sub-band LBT</w:t>
      </w:r>
      <w:r w:rsidR="00EF2A8A" w:rsidRPr="0080427D">
        <w:t>, and RAN2-related issues due to multiple active bandwidth parts.</w:t>
      </w:r>
      <w:bookmarkEnd w:id="35"/>
      <w:bookmarkEnd w:id="36"/>
    </w:p>
    <w:p w14:paraId="1B964CEB" w14:textId="01BD4656" w:rsidR="00F911F5" w:rsidRPr="0080427D" w:rsidRDefault="00F63DB2" w:rsidP="00F81CD3">
      <w:pPr>
        <w:pStyle w:val="BodyText"/>
      </w:pPr>
      <w:r w:rsidRPr="0080427D">
        <w:t>A second</w:t>
      </w:r>
      <w:r w:rsidR="00F911F5" w:rsidRPr="0080427D">
        <w:t xml:space="preserve"> </w:t>
      </w:r>
      <w:r w:rsidR="00A23920" w:rsidRPr="0080427D">
        <w:t>listed</w:t>
      </w:r>
      <w:r w:rsidR="00F911F5" w:rsidRPr="0080427D">
        <w:t xml:space="preserve"> enhancement is scheduling of PRACH resources via DCI. This is, however, a potential latency optimization, </w:t>
      </w:r>
      <w:r w:rsidR="00C71375" w:rsidRPr="0080427D">
        <w:t xml:space="preserve">and our view is that it is not critical for </w:t>
      </w:r>
      <w:r w:rsidR="00F911F5" w:rsidRPr="0080427D">
        <w:t xml:space="preserve">Rel-16. It can instead be </w:t>
      </w:r>
      <w:r w:rsidR="005D5855" w:rsidRPr="0080427D">
        <w:t>considered for a later release</w:t>
      </w:r>
      <w:r w:rsidR="00F911F5" w:rsidRPr="0080427D">
        <w:t xml:space="preserve"> in a backwards-compatible </w:t>
      </w:r>
      <w:r w:rsidR="005D5855" w:rsidRPr="0080427D">
        <w:t>manner</w:t>
      </w:r>
      <w:r w:rsidR="00F911F5" w:rsidRPr="0080427D">
        <w:t>.</w:t>
      </w:r>
    </w:p>
    <w:p w14:paraId="68823D05" w14:textId="6B3675C2" w:rsidR="00F911F5" w:rsidRPr="0080427D" w:rsidRDefault="00F911F5" w:rsidP="00F911F5">
      <w:pPr>
        <w:pStyle w:val="Observation"/>
      </w:pPr>
      <w:bookmarkStart w:id="37" w:name="_Toc528677247"/>
      <w:bookmarkStart w:id="38" w:name="_Toc528934709"/>
      <w:r w:rsidRPr="0080427D">
        <w:t xml:space="preserve">Scheduling of PRACH resources via DCI is an optimization </w:t>
      </w:r>
      <w:r w:rsidR="00C71375" w:rsidRPr="0080427D">
        <w:t xml:space="preserve">and is not critical for the first release of NR-U. </w:t>
      </w:r>
      <w:r w:rsidR="005D5855" w:rsidRPr="0080427D">
        <w:t xml:space="preserve">It </w:t>
      </w:r>
      <w:r w:rsidRPr="0080427D">
        <w:t xml:space="preserve">can be </w:t>
      </w:r>
      <w:r w:rsidR="005D5855" w:rsidRPr="0080427D">
        <w:t>considered for a later release</w:t>
      </w:r>
      <w:r w:rsidRPr="0080427D">
        <w:t xml:space="preserve"> in a backwards-compatible </w:t>
      </w:r>
      <w:r w:rsidR="005D5855" w:rsidRPr="0080427D">
        <w:t>manner</w:t>
      </w:r>
      <w:r w:rsidRPr="0080427D">
        <w:t>.</w:t>
      </w:r>
      <w:bookmarkEnd w:id="37"/>
      <w:bookmarkEnd w:id="38"/>
    </w:p>
    <w:p w14:paraId="3E349E80" w14:textId="709A9A1B" w:rsidR="00F911F5" w:rsidRPr="0080427D" w:rsidRDefault="00F911F5" w:rsidP="001C1CA0">
      <w:pPr>
        <w:pStyle w:val="Proposal"/>
      </w:pPr>
      <w:bookmarkStart w:id="39" w:name="_Toc528677262"/>
      <w:bookmarkStart w:id="40" w:name="_Toc528934692"/>
      <w:r w:rsidRPr="0080427D">
        <w:t>Scheduling of PRACH resources via DCI should not be supported in Rel-16.</w:t>
      </w:r>
      <w:bookmarkEnd w:id="39"/>
      <w:bookmarkEnd w:id="40"/>
    </w:p>
    <w:p w14:paraId="26EFDCEC" w14:textId="27E7BCC5" w:rsidR="00F911F5" w:rsidRPr="0080427D" w:rsidRDefault="00F63DB2" w:rsidP="00F81CD3">
      <w:pPr>
        <w:pStyle w:val="BodyText"/>
      </w:pPr>
      <w:r w:rsidRPr="0080427D">
        <w:t>A third</w:t>
      </w:r>
      <w:r w:rsidR="00F911F5" w:rsidRPr="0080427D">
        <w:t xml:space="preserve"> </w:t>
      </w:r>
      <w:r w:rsidRPr="0080427D">
        <w:t>listed enhancement</w:t>
      </w:r>
      <w:r w:rsidR="00F911F5" w:rsidRPr="0080427D">
        <w:t xml:space="preserve"> is multiple PRACH transmissions before Msg2 reception in RAR window for initial access. This feature was proposed already in Rel-15 standardization, but it was noted that it would create additional interference, and </w:t>
      </w:r>
      <w:r w:rsidR="00FE0BBD" w:rsidRPr="0080427D">
        <w:t>it</w:t>
      </w:r>
      <w:r w:rsidR="00F911F5" w:rsidRPr="0080427D">
        <w:t xml:space="preserve"> was not included for CBRA in Rel-15. Note that the potential benefit of this feature would only be in scenarios where LBT failures and/or PRACH collisions are significant issues, but </w:t>
      </w:r>
      <w:r w:rsidR="007052A1" w:rsidRPr="0080427D">
        <w:t xml:space="preserve">in </w:t>
      </w:r>
      <w:r w:rsidR="009C2561" w:rsidRPr="0080427D">
        <w:t>such</w:t>
      </w:r>
      <w:r w:rsidR="00F911F5" w:rsidRPr="0080427D">
        <w:t xml:space="preserve"> scenarios one should be extra careful not to create additional interference and hence should not use the feature.</w:t>
      </w:r>
    </w:p>
    <w:p w14:paraId="44C27E1C" w14:textId="3D09726D" w:rsidR="00F911F5" w:rsidRPr="0080427D" w:rsidRDefault="00F911F5" w:rsidP="00F911F5">
      <w:pPr>
        <w:pStyle w:val="Observation"/>
      </w:pPr>
      <w:bookmarkStart w:id="41" w:name="_Toc528677248"/>
      <w:bookmarkStart w:id="42" w:name="_Toc528934710"/>
      <w:r w:rsidRPr="0080427D">
        <w:t>Multiple PRACH transmissions before Msg2 reception in RAR window creates additional interference and hence mak</w:t>
      </w:r>
      <w:r w:rsidR="000B7873" w:rsidRPr="0080427D">
        <w:t>es</w:t>
      </w:r>
      <w:r w:rsidRPr="0080427D">
        <w:t xml:space="preserve"> the LBT/collision problems it is intended to solve even worse.</w:t>
      </w:r>
      <w:bookmarkEnd w:id="41"/>
      <w:bookmarkEnd w:id="42"/>
    </w:p>
    <w:p w14:paraId="6B1B8AD6" w14:textId="6D1AD81E" w:rsidR="00F911F5" w:rsidRPr="0080427D" w:rsidRDefault="006E137D" w:rsidP="001C1CA0">
      <w:pPr>
        <w:pStyle w:val="Proposal"/>
      </w:pPr>
      <w:bookmarkStart w:id="43" w:name="_Toc528677263"/>
      <w:bookmarkStart w:id="44" w:name="_Toc528934693"/>
      <w:r w:rsidRPr="0080427D">
        <w:t>Multiple PRACH transmissions before Msg2 reception in RAR window should not be supported</w:t>
      </w:r>
      <w:r w:rsidR="00F911F5" w:rsidRPr="0080427D">
        <w:t>.</w:t>
      </w:r>
      <w:bookmarkEnd w:id="43"/>
      <w:bookmarkEnd w:id="44"/>
    </w:p>
    <w:p w14:paraId="68507983" w14:textId="17838C86" w:rsidR="00F964A1" w:rsidRPr="0080427D" w:rsidRDefault="00F964A1">
      <w:pPr>
        <w:pStyle w:val="BodyText"/>
      </w:pPr>
      <w:r w:rsidRPr="00447DBE">
        <w:t xml:space="preserve">A </w:t>
      </w:r>
      <w:r w:rsidRPr="0080427D">
        <w:t>fourth</w:t>
      </w:r>
      <w:r w:rsidRPr="00447DBE">
        <w:t xml:space="preserve"> listed enhancement </w:t>
      </w:r>
      <w:r w:rsidRPr="0080427D">
        <w:t>is group wise SSB-to-RO mapping by frequency first-time second manner</w:t>
      </w:r>
      <w:r w:rsidR="00A21C34" w:rsidRPr="0080427D">
        <w:t xml:space="preserve">, where grouping is in time domain. </w:t>
      </w:r>
      <w:r w:rsidR="006A376F" w:rsidRPr="0080427D">
        <w:t>The</w:t>
      </w:r>
      <w:r w:rsidR="00A21C34" w:rsidRPr="0080427D">
        <w:t xml:space="preserve"> motivation</w:t>
      </w:r>
      <w:r w:rsidR="006A376F" w:rsidRPr="0080427D">
        <w:t xml:space="preserve"> is</w:t>
      </w:r>
      <w:r w:rsidR="00A21C34" w:rsidRPr="0080427D">
        <w:t xml:space="preserve"> to provide multiple transmit opportunities in time domain for a PRACH transmission. However, multiple PRACH transmit opportunities can be obtained already in Rel-15 </w:t>
      </w:r>
      <w:r w:rsidR="006A376F" w:rsidRPr="0080427D">
        <w:t>based</w:t>
      </w:r>
      <w:r w:rsidR="00A21C34" w:rsidRPr="0080427D">
        <w:t xml:space="preserve"> </w:t>
      </w:r>
      <w:r w:rsidR="006A376F" w:rsidRPr="0080427D">
        <w:t>on</w:t>
      </w:r>
      <w:r w:rsidR="00A21C34" w:rsidRPr="0080427D">
        <w:t xml:space="preserve"> cyclic repetition of the </w:t>
      </w:r>
      <w:r w:rsidR="006A376F" w:rsidRPr="0080427D">
        <w:t xml:space="preserve">SSB-to-RO </w:t>
      </w:r>
      <w:r w:rsidR="00A21C34" w:rsidRPr="0080427D">
        <w:t xml:space="preserve">mapping. See </w:t>
      </w:r>
      <w:r w:rsidR="006A376F" w:rsidRPr="0080427D">
        <w:t xml:space="preserve">example and </w:t>
      </w:r>
      <w:r w:rsidR="00A21C34" w:rsidRPr="0080427D">
        <w:t xml:space="preserve">further discussion above </w:t>
      </w:r>
      <w:r w:rsidR="006A376F" w:rsidRPr="0080427D">
        <w:t xml:space="preserve">in conjunction with </w:t>
      </w:r>
      <w:r w:rsidR="006A376F">
        <w:fldChar w:fldCharType="begin"/>
      </w:r>
      <w:r w:rsidR="006A376F" w:rsidRPr="0080427D">
        <w:instrText xml:space="preserve"> REF _Ref528856309 \r \h </w:instrText>
      </w:r>
      <w:r w:rsidR="006A376F">
        <w:fldChar w:fldCharType="separate"/>
      </w:r>
      <w:r w:rsidR="00986BBE">
        <w:t>Observation 4</w:t>
      </w:r>
      <w:r w:rsidR="006A376F">
        <w:fldChar w:fldCharType="end"/>
      </w:r>
      <w:r w:rsidRPr="00447DBE">
        <w:t>.</w:t>
      </w:r>
    </w:p>
    <w:p w14:paraId="1D9601C4" w14:textId="39597B80" w:rsidR="00C55765" w:rsidRPr="00447DBE" w:rsidRDefault="008C2E40" w:rsidP="00447DBE">
      <w:pPr>
        <w:pStyle w:val="Observation"/>
      </w:pPr>
      <w:bookmarkStart w:id="45" w:name="_Hlk528835493"/>
      <w:bookmarkStart w:id="46" w:name="_Toc528934711"/>
      <w:r w:rsidRPr="00447DBE">
        <w:t xml:space="preserve">Mappings similar to group-wise </w:t>
      </w:r>
      <w:r w:rsidR="00C55765" w:rsidRPr="00447DBE">
        <w:t>SSB-to-RO mapping</w:t>
      </w:r>
      <w:r w:rsidRPr="00447DBE">
        <w:t xml:space="preserve"> seem already to be supported in NR Rel-15.</w:t>
      </w:r>
      <w:bookmarkEnd w:id="46"/>
      <w:r w:rsidRPr="00447DBE">
        <w:t xml:space="preserve"> </w:t>
      </w:r>
      <w:r w:rsidR="00C55765" w:rsidRPr="00447DBE">
        <w:t xml:space="preserve">  </w:t>
      </w:r>
    </w:p>
    <w:bookmarkEnd w:id="45"/>
    <w:p w14:paraId="3E698531" w14:textId="77777777" w:rsidR="00F3579A" w:rsidRDefault="00F3579A" w:rsidP="00F3579A">
      <w:pPr>
        <w:pStyle w:val="Heading2"/>
      </w:pPr>
      <w:r>
        <w:lastRenderedPageBreak/>
        <w:t>2.2</w:t>
      </w:r>
      <w:r>
        <w:tab/>
        <w:t>RRM and RLM</w:t>
      </w:r>
    </w:p>
    <w:p w14:paraId="71277B5E" w14:textId="72AE1D7E" w:rsidR="00F3579A" w:rsidRDefault="00F3579A" w:rsidP="00F3579A">
      <w:pPr>
        <w:pStyle w:val="Heading3"/>
      </w:pPr>
      <w:r>
        <w:t>2.2.1</w:t>
      </w:r>
      <w:r>
        <w:tab/>
        <w:t>Measurement reporting</w:t>
      </w:r>
    </w:p>
    <w:p w14:paraId="69761423" w14:textId="77777777" w:rsidR="00F3579A" w:rsidRDefault="00F3579A" w:rsidP="00F3579A">
      <w:pPr>
        <w:pStyle w:val="BodyText"/>
      </w:pPr>
      <w:r>
        <w:rPr>
          <w:lang w:val="en-GB"/>
        </w:rPr>
        <w:t>Compared to Rel-15 NR when operating in unlicensed spectrum several additional measurement quantities can be useful. In Rel-13 LAA both RSSI and channel occupancy reporting were introduced. For NR-U, RAN2 made the following agreement in RAN2#AH1807:</w:t>
      </w:r>
    </w:p>
    <w:p w14:paraId="71EF611F" w14:textId="77777777" w:rsidR="00F3579A" w:rsidRPr="00B35BE1" w:rsidRDefault="00F3579A" w:rsidP="00F3579A">
      <w:pPr>
        <w:pStyle w:val="Agreement"/>
        <w:rPr>
          <w:lang w:val="en-US"/>
        </w:rPr>
      </w:pPr>
      <w:bookmarkStart w:id="47" w:name="_Hlk528846666"/>
      <w:r w:rsidRPr="00B35BE1">
        <w:rPr>
          <w:lang w:val="en-US"/>
        </w:rPr>
        <w:t>Channel occupancy and RSSI measurement reporting should be adopted for NR-U if also confirmed by RAN1.</w:t>
      </w:r>
      <w:bookmarkEnd w:id="47"/>
    </w:p>
    <w:p w14:paraId="076DDD5F" w14:textId="2CB2A235" w:rsidR="00F3579A" w:rsidRDefault="00F3579A" w:rsidP="00F3579A">
      <w:pPr>
        <w:pStyle w:val="BodyText"/>
      </w:pPr>
      <w:r>
        <w:br/>
      </w:r>
      <w:r w:rsidR="00612D58">
        <w:t xml:space="preserve">Reporting of RSSI was agreed to be beneficial in RAN1#94. </w:t>
      </w:r>
      <w:r>
        <w:t>Because reporting of both RSSI and channel occupancy were found useful for Rel-13 LAA, we see no need to preclude them from NR-U. Thus, we make the following proposal</w:t>
      </w:r>
      <w:r w:rsidR="00612D58">
        <w:t>:</w:t>
      </w:r>
    </w:p>
    <w:p w14:paraId="1CD249C6" w14:textId="77777777" w:rsidR="00F3579A" w:rsidRDefault="00F3579A" w:rsidP="00F3579A">
      <w:pPr>
        <w:pStyle w:val="Proposal"/>
      </w:pPr>
      <w:bookmarkStart w:id="48" w:name="_Toc528924725"/>
      <w:bookmarkStart w:id="49" w:name="_Toc528934694"/>
      <w:r w:rsidRPr="00B35BE1">
        <w:t>Channel occupancy and RSSI measurement reporting</w:t>
      </w:r>
      <w:r w:rsidRPr="002171CE">
        <w:t xml:space="preserve"> </w:t>
      </w:r>
      <w:r w:rsidRPr="00B35BE1">
        <w:t>should be adopted for NR-U</w:t>
      </w:r>
      <w:r>
        <w:t>.</w:t>
      </w:r>
      <w:bookmarkEnd w:id="48"/>
      <w:bookmarkEnd w:id="49"/>
    </w:p>
    <w:p w14:paraId="4A64F69D" w14:textId="62ACDFD3" w:rsidR="00F3579A" w:rsidRDefault="00F3579A" w:rsidP="00F3579A">
      <w:pPr>
        <w:pStyle w:val="BodyText"/>
      </w:pPr>
      <w:r>
        <w:t>In addition to RSSI and channel occupancy reporting we consider it beneficial to define a cell specific metric of medium congestion. Such a metric can be useful for HO and/or cell (re)selection decisions where two neighbor cells have similar radio link quality measurements (RSRP/RSRQ/SINR), but one of them experiences severe difficulties in accessing the medium. On</w:t>
      </w:r>
      <w:r w:rsidR="009434E1">
        <w:t>e</w:t>
      </w:r>
      <w:r>
        <w:t xml:space="preserve"> example if such a metric could be the ratio of failed DRS transmissions </w:t>
      </w:r>
      <w:r w:rsidR="009434E1">
        <w:t>(</w:t>
      </w:r>
      <w:r w:rsidR="009434E1">
        <w:t xml:space="preserve">i.e., </w:t>
      </w:r>
      <w:r w:rsidR="009434E1">
        <w:t xml:space="preserve">LBT not successful </w:t>
      </w:r>
      <w:r w:rsidR="009434E1">
        <w:t xml:space="preserve">during </w:t>
      </w:r>
      <w:r w:rsidR="009434E1">
        <w:t xml:space="preserve">within the </w:t>
      </w:r>
      <w:r w:rsidR="009434E1">
        <w:t>DRS transmission</w:t>
      </w:r>
      <w:r w:rsidR="009434E1">
        <w:t xml:space="preserve"> window)</w:t>
      </w:r>
      <w:r w:rsidR="009434E1">
        <w:t xml:space="preserve"> </w:t>
      </w:r>
      <w:r>
        <w:t xml:space="preserve">or the average DRS shift in the </w:t>
      </w:r>
      <w:r w:rsidR="009434E1">
        <w:t>DRS transmission</w:t>
      </w:r>
      <w:r>
        <w:t xml:space="preserve"> window as measured by the UE.</w:t>
      </w:r>
    </w:p>
    <w:p w14:paraId="1E55BC07" w14:textId="1D139831" w:rsidR="00F3579A" w:rsidRPr="00B35BE1" w:rsidRDefault="00F3579A" w:rsidP="00F3579A">
      <w:pPr>
        <w:pStyle w:val="Proposal"/>
      </w:pPr>
      <w:bookmarkStart w:id="50" w:name="_Toc528924726"/>
      <w:bookmarkStart w:id="51" w:name="_Hlk528934442"/>
      <w:bookmarkStart w:id="52" w:name="_Toc528934695"/>
      <w:r>
        <w:t xml:space="preserve">It is beneficial to introduce a cell specific medium congestion metric such as for example DRS transmission failure ratio or average DRS shift in the </w:t>
      </w:r>
      <w:r w:rsidR="009434E1">
        <w:t>DRS transmission window</w:t>
      </w:r>
      <w:r>
        <w:t>.</w:t>
      </w:r>
      <w:bookmarkEnd w:id="50"/>
      <w:bookmarkEnd w:id="52"/>
    </w:p>
    <w:bookmarkEnd w:id="51"/>
    <w:p w14:paraId="2B51543E" w14:textId="58FAC1AF" w:rsidR="00505731" w:rsidRDefault="00505731" w:rsidP="00447DBE">
      <w:pPr>
        <w:pStyle w:val="Heading3"/>
      </w:pPr>
      <w:r>
        <w:t>2.2</w:t>
      </w:r>
      <w:r w:rsidR="00F3579A">
        <w:t>.2</w:t>
      </w:r>
      <w:r>
        <w:tab/>
        <w:t>DMTC for RRM and RLM</w:t>
      </w:r>
    </w:p>
    <w:p w14:paraId="1C970DF3" w14:textId="77777777" w:rsidR="003D0860" w:rsidRPr="0080427D" w:rsidRDefault="00505731" w:rsidP="00505731">
      <w:pPr>
        <w:pStyle w:val="BodyText"/>
      </w:pPr>
      <w:r w:rsidRPr="0080427D">
        <w:t>In RAN1#95 it was agreed that it is beneficial to configure DMTC(s) (DRS Measurement Timing Configuration) in which UEs can perform measurements. Further it was agreed beneficial that both DRS-based RRM and RLM measurements are performed inside of the DMTC(s). Any similarities with Rel-15 SMTC is FFS and it is also FFS if the DMTCs for RRM and RLM are the same.</w:t>
      </w:r>
      <w:r w:rsidR="003D0860" w:rsidRPr="0080427D">
        <w:t xml:space="preserve"> </w:t>
      </w:r>
    </w:p>
    <w:p w14:paraId="6A199CBF" w14:textId="5C05A790" w:rsidR="00505731" w:rsidRPr="0080427D" w:rsidRDefault="00317C2F" w:rsidP="00505731">
      <w:pPr>
        <w:pStyle w:val="BodyText"/>
      </w:pPr>
      <w:r w:rsidRPr="0080427D">
        <w:t>Our</w:t>
      </w:r>
      <w:r w:rsidR="003D0860" w:rsidRPr="0080427D">
        <w:t xml:space="preserve"> understanding </w:t>
      </w:r>
      <w:r w:rsidRPr="0080427D">
        <w:t xml:space="preserve">is that </w:t>
      </w:r>
      <w:r w:rsidR="003D0860" w:rsidRPr="0080427D">
        <w:t>the DMTC(s) are conceptually different from the DRS transmission window. In our view</w:t>
      </w:r>
      <w:r w:rsidRPr="0080427D">
        <w:t>,</w:t>
      </w:r>
      <w:r w:rsidR="003D0860" w:rsidRPr="0080427D">
        <w:t xml:space="preserve"> the DRS transmission window is a concept that exists at the gNB and describes the set of possible </w:t>
      </w:r>
      <w:r w:rsidR="00F15D46" w:rsidRPr="0080427D">
        <w:t xml:space="preserve">candidate </w:t>
      </w:r>
      <w:r w:rsidR="003D0860" w:rsidRPr="0080427D">
        <w:t xml:space="preserve">DRS </w:t>
      </w:r>
      <w:r w:rsidR="00F15D46" w:rsidRPr="0080427D">
        <w:t>positions. The DMTC(s) on the other hand is a configuration given to the UE where it should search for and/or measure on the transmitted DRS.</w:t>
      </w:r>
      <w:r w:rsidR="00D11ACE" w:rsidRPr="0080427D">
        <w:t xml:space="preserve"> Naturally they are tightly connected, but nevertheless not the same.</w:t>
      </w:r>
    </w:p>
    <w:p w14:paraId="739F3D80" w14:textId="5FFA371F" w:rsidR="00505731" w:rsidRPr="0080427D" w:rsidRDefault="00505731" w:rsidP="00505731">
      <w:pPr>
        <w:pStyle w:val="BodyText"/>
      </w:pPr>
      <w:r w:rsidRPr="0080427D">
        <w:t xml:space="preserve">For DRS-based RLM measurements, the DMTC window will need to cater for LBT failures when attempting transmissions of the DRS </w:t>
      </w:r>
      <w:r w:rsidR="00DE5EE5" w:rsidRPr="0080427D">
        <w:t>from</w:t>
      </w:r>
      <w:r w:rsidRPr="0080427D">
        <w:t xml:space="preserve"> the serving gNB. Thus, the optimal length of the window will depend on the LBT success rate of the serving gNB.</w:t>
      </w:r>
    </w:p>
    <w:p w14:paraId="3F0749D7" w14:textId="77777777" w:rsidR="00505731" w:rsidRPr="0080427D" w:rsidRDefault="00505731" w:rsidP="00505731">
      <w:pPr>
        <w:pStyle w:val="BodyText"/>
      </w:pPr>
      <w:r w:rsidRPr="0080427D">
        <w:t>For DRS-based RRM measurements of neighbor cells, the DMTC window will need to cover for both LBT failures at the neighbor gNBs when attempting DRS transmission and any timing difference between the neighbor cells. Note that RRM measurements of the serving cell can be done in the same DMTC window as RLM measurements.</w:t>
      </w:r>
    </w:p>
    <w:p w14:paraId="15A89E24" w14:textId="355E6AD7" w:rsidR="00505731" w:rsidRPr="0080427D" w:rsidRDefault="00505731" w:rsidP="00505731">
      <w:pPr>
        <w:pStyle w:val="Observation"/>
      </w:pPr>
      <w:bookmarkStart w:id="53" w:name="_Toc528677249"/>
      <w:bookmarkStart w:id="54" w:name="_Ref528845032"/>
      <w:bookmarkStart w:id="55" w:name="_Toc528934712"/>
      <w:r w:rsidRPr="0080427D">
        <w:t xml:space="preserve">The DMTC window for RLM </w:t>
      </w:r>
      <w:r w:rsidR="00CE0A4F" w:rsidRPr="0080427D">
        <w:t xml:space="preserve">measurements </w:t>
      </w:r>
      <w:r w:rsidRPr="0080427D">
        <w:t xml:space="preserve">(and serving cell RRM) need to </w:t>
      </w:r>
      <w:r w:rsidR="006C28B3" w:rsidRPr="0080427D">
        <w:t>cater</w:t>
      </w:r>
      <w:r w:rsidRPr="0080427D">
        <w:t xml:space="preserve"> for LBT failures at the serving gNB, whereas the DMTC window for RRM </w:t>
      </w:r>
      <w:r w:rsidR="006C28B3" w:rsidRPr="0080427D">
        <w:t xml:space="preserve">measurements </w:t>
      </w:r>
      <w:r w:rsidRPr="0080427D">
        <w:t>(for neighbor cells) need</w:t>
      </w:r>
      <w:r w:rsidR="006C28B3" w:rsidRPr="0080427D">
        <w:t>s</w:t>
      </w:r>
      <w:r w:rsidRPr="0080427D">
        <w:t xml:space="preserve"> to </w:t>
      </w:r>
      <w:r w:rsidR="00C846FC" w:rsidRPr="0080427D">
        <w:t>cater</w:t>
      </w:r>
      <w:r w:rsidRPr="0080427D">
        <w:t xml:space="preserve"> </w:t>
      </w:r>
      <w:r w:rsidR="00C846FC" w:rsidRPr="0080427D">
        <w:t xml:space="preserve">to </w:t>
      </w:r>
      <w:r w:rsidRPr="0080427D">
        <w:t xml:space="preserve">both LBT failures </w:t>
      </w:r>
      <w:r w:rsidR="00A569BA" w:rsidRPr="0080427D">
        <w:t>in</w:t>
      </w:r>
      <w:r w:rsidRPr="0080427D">
        <w:t xml:space="preserve"> neighbor</w:t>
      </w:r>
      <w:r w:rsidR="00A569BA" w:rsidRPr="0080427D">
        <w:t>ing</w:t>
      </w:r>
      <w:r w:rsidRPr="0080427D">
        <w:t xml:space="preserve"> gNBs and timing differences between </w:t>
      </w:r>
      <w:r w:rsidR="0087227A" w:rsidRPr="0080427D">
        <w:t>neighbor and serving gNBs</w:t>
      </w:r>
      <w:r w:rsidRPr="0080427D">
        <w:t>.</w:t>
      </w:r>
      <w:bookmarkEnd w:id="53"/>
      <w:bookmarkEnd w:id="54"/>
      <w:bookmarkEnd w:id="55"/>
    </w:p>
    <w:p w14:paraId="00C7872D" w14:textId="4FB34879" w:rsidR="00505731" w:rsidRPr="0080427D" w:rsidRDefault="00505731" w:rsidP="00505731">
      <w:pPr>
        <w:pStyle w:val="BodyText"/>
      </w:pPr>
      <w:r w:rsidRPr="0080427D">
        <w:t xml:space="preserve">Given </w:t>
      </w:r>
      <w:r w:rsidR="006359E3">
        <w:fldChar w:fldCharType="begin"/>
      </w:r>
      <w:r w:rsidR="006359E3" w:rsidRPr="0080427D">
        <w:instrText xml:space="preserve"> REF _Ref528845032 \r \h </w:instrText>
      </w:r>
      <w:r w:rsidR="006359E3">
        <w:fldChar w:fldCharType="separate"/>
      </w:r>
      <w:r w:rsidR="00986BBE">
        <w:t>Observation 9</w:t>
      </w:r>
      <w:r w:rsidR="006359E3">
        <w:fldChar w:fldCharType="end"/>
      </w:r>
      <w:r w:rsidRPr="0080427D">
        <w:t xml:space="preserve"> and the fact a DMTC window should be as short as possible to minimize UE power consumption</w:t>
      </w:r>
      <w:r w:rsidR="0087227A" w:rsidRPr="0080427D">
        <w:t>,</w:t>
      </w:r>
      <w:r w:rsidRPr="0080427D">
        <w:t xml:space="preserve"> we make the following proposal:</w:t>
      </w:r>
    </w:p>
    <w:p w14:paraId="01997064" w14:textId="350A8CC2" w:rsidR="00505731" w:rsidRPr="0080427D" w:rsidRDefault="00505731" w:rsidP="00505731">
      <w:pPr>
        <w:pStyle w:val="Proposal"/>
      </w:pPr>
      <w:bookmarkStart w:id="56" w:name="_Toc528677264"/>
      <w:bookmarkStart w:id="57" w:name="_Toc528934696"/>
      <w:r w:rsidRPr="0080427D">
        <w:t xml:space="preserve">The DMTC for neighbor cell RRM measurements and the DMTC window for RLM and serving cell RRM measurements </w:t>
      </w:r>
      <w:r w:rsidR="00C241CE" w:rsidRPr="0080427D">
        <w:t>should be</w:t>
      </w:r>
      <w:r w:rsidRPr="0080427D">
        <w:t xml:space="preserve"> different</w:t>
      </w:r>
      <w:r w:rsidR="00683CBC" w:rsidRPr="0080427D">
        <w:t xml:space="preserve"> to allow optimal configurations from both an LBT and UE power consumption point of view.</w:t>
      </w:r>
      <w:bookmarkEnd w:id="56"/>
      <w:bookmarkEnd w:id="57"/>
    </w:p>
    <w:p w14:paraId="767951CA" w14:textId="77777777" w:rsidR="00505731" w:rsidRPr="0080427D" w:rsidRDefault="00505731" w:rsidP="00505731">
      <w:pPr>
        <w:pStyle w:val="BodyText"/>
      </w:pPr>
      <w:r w:rsidRPr="0080427D">
        <w:t>Next turning to the similarities with the Rel-15 NR SMTC window (or SSB-MTC as it is called in 38.331) which is defined as</w:t>
      </w:r>
    </w:p>
    <w:p w14:paraId="2743B731" w14:textId="77777777" w:rsidR="00505731" w:rsidRPr="00A470D9" w:rsidRDefault="00505731" w:rsidP="00505731">
      <w:pPr>
        <w:pStyle w:val="PL"/>
      </w:pPr>
      <w:r w:rsidRPr="00A470D9">
        <w:t xml:space="preserve">SSB-MTC ::=                             </w:t>
      </w:r>
      <w:r w:rsidRPr="00A470D9">
        <w:rPr>
          <w:color w:val="993366"/>
        </w:rPr>
        <w:t>SEQUENCE</w:t>
      </w:r>
      <w:r w:rsidRPr="00A470D9">
        <w:t xml:space="preserve"> {</w:t>
      </w:r>
    </w:p>
    <w:p w14:paraId="6BD7A73E" w14:textId="77777777" w:rsidR="00505731" w:rsidRPr="00A470D9" w:rsidRDefault="00505731" w:rsidP="00505731">
      <w:pPr>
        <w:pStyle w:val="PL"/>
      </w:pPr>
      <w:r w:rsidRPr="00A470D9">
        <w:lastRenderedPageBreak/>
        <w:t xml:space="preserve">    periodicityAndOffset                    </w:t>
      </w:r>
      <w:r w:rsidRPr="00A470D9">
        <w:rPr>
          <w:color w:val="993366"/>
        </w:rPr>
        <w:t>CHOICE</w:t>
      </w:r>
      <w:r w:rsidRPr="00A470D9">
        <w:t xml:space="preserve"> {</w:t>
      </w:r>
    </w:p>
    <w:p w14:paraId="4B37EA90" w14:textId="77777777" w:rsidR="00505731" w:rsidRPr="001F3FB7" w:rsidRDefault="00505731" w:rsidP="00505731">
      <w:pPr>
        <w:pStyle w:val="PL"/>
        <w:rPr>
          <w:lang w:val="sv-SE"/>
        </w:rPr>
      </w:pPr>
      <w:r w:rsidRPr="00A470D9">
        <w:t xml:space="preserve">        </w:t>
      </w:r>
      <w:r w:rsidRPr="001F3FB7">
        <w:rPr>
          <w:lang w:val="sv-SE"/>
        </w:rPr>
        <w:t xml:space="preserve">sf5                                 </w:t>
      </w:r>
      <w:r w:rsidRPr="001F3FB7">
        <w:rPr>
          <w:color w:val="993366"/>
          <w:lang w:val="sv-SE"/>
        </w:rPr>
        <w:t>INTEGER</w:t>
      </w:r>
      <w:r w:rsidRPr="001F3FB7">
        <w:rPr>
          <w:lang w:val="sv-SE"/>
        </w:rPr>
        <w:t xml:space="preserve"> (0..4),</w:t>
      </w:r>
    </w:p>
    <w:p w14:paraId="3B2E65AA" w14:textId="77777777" w:rsidR="00505731" w:rsidRPr="001F3FB7" w:rsidRDefault="00505731" w:rsidP="00505731">
      <w:pPr>
        <w:pStyle w:val="PL"/>
        <w:rPr>
          <w:lang w:val="sv-SE"/>
        </w:rPr>
      </w:pPr>
      <w:r w:rsidRPr="001F3FB7">
        <w:rPr>
          <w:lang w:val="sv-SE"/>
        </w:rPr>
        <w:t xml:space="preserve">        sf10                                    </w:t>
      </w:r>
      <w:r w:rsidRPr="001F3FB7">
        <w:rPr>
          <w:color w:val="993366"/>
          <w:lang w:val="sv-SE"/>
        </w:rPr>
        <w:t>INTEGER</w:t>
      </w:r>
      <w:r w:rsidRPr="001F3FB7">
        <w:rPr>
          <w:lang w:val="sv-SE"/>
        </w:rPr>
        <w:t xml:space="preserve"> (0..9),</w:t>
      </w:r>
    </w:p>
    <w:p w14:paraId="7DFEEBF1" w14:textId="77777777" w:rsidR="00505731" w:rsidRPr="00E833D9" w:rsidRDefault="00505731" w:rsidP="00505731">
      <w:pPr>
        <w:pStyle w:val="PL"/>
        <w:rPr>
          <w:lang w:val="sv-SE"/>
        </w:rPr>
      </w:pPr>
      <w:r w:rsidRPr="001F3FB7">
        <w:rPr>
          <w:lang w:val="sv-SE"/>
        </w:rPr>
        <w:t xml:space="preserve">        </w:t>
      </w:r>
      <w:r w:rsidRPr="00E833D9">
        <w:rPr>
          <w:lang w:val="sv-SE"/>
        </w:rPr>
        <w:t xml:space="preserve">sf20                                    </w:t>
      </w:r>
      <w:r w:rsidRPr="00E833D9">
        <w:rPr>
          <w:color w:val="993366"/>
          <w:lang w:val="sv-SE"/>
        </w:rPr>
        <w:t>INTEGER</w:t>
      </w:r>
      <w:r w:rsidRPr="00E833D9">
        <w:rPr>
          <w:lang w:val="sv-SE"/>
        </w:rPr>
        <w:t xml:space="preserve"> (0..19),</w:t>
      </w:r>
    </w:p>
    <w:p w14:paraId="37AE7DCE" w14:textId="77777777" w:rsidR="00505731" w:rsidRPr="00E833D9" w:rsidRDefault="00505731" w:rsidP="00505731">
      <w:pPr>
        <w:pStyle w:val="PL"/>
        <w:rPr>
          <w:lang w:val="sv-SE"/>
        </w:rPr>
      </w:pPr>
      <w:r w:rsidRPr="00E833D9">
        <w:rPr>
          <w:lang w:val="sv-SE"/>
        </w:rPr>
        <w:t xml:space="preserve">        sf40                                    </w:t>
      </w:r>
      <w:r w:rsidRPr="00E833D9">
        <w:rPr>
          <w:color w:val="993366"/>
          <w:lang w:val="sv-SE"/>
        </w:rPr>
        <w:t>INTEGER</w:t>
      </w:r>
      <w:r w:rsidRPr="00E833D9">
        <w:rPr>
          <w:lang w:val="sv-SE"/>
        </w:rPr>
        <w:t xml:space="preserve"> (0..39),</w:t>
      </w:r>
    </w:p>
    <w:p w14:paraId="3C1D080D" w14:textId="77777777" w:rsidR="00505731" w:rsidRPr="00E833D9" w:rsidRDefault="00505731" w:rsidP="00505731">
      <w:pPr>
        <w:pStyle w:val="PL"/>
        <w:rPr>
          <w:lang w:val="sv-SE"/>
        </w:rPr>
      </w:pPr>
      <w:r w:rsidRPr="00E833D9">
        <w:rPr>
          <w:lang w:val="sv-SE"/>
        </w:rPr>
        <w:t xml:space="preserve">        sf80                                    </w:t>
      </w:r>
      <w:r w:rsidRPr="00E833D9">
        <w:rPr>
          <w:color w:val="993366"/>
          <w:lang w:val="sv-SE"/>
        </w:rPr>
        <w:t>INTEGER</w:t>
      </w:r>
      <w:r w:rsidRPr="00E833D9">
        <w:rPr>
          <w:lang w:val="sv-SE"/>
        </w:rPr>
        <w:t xml:space="preserve"> (0..79),</w:t>
      </w:r>
    </w:p>
    <w:p w14:paraId="40CAA7C0" w14:textId="77777777" w:rsidR="00505731" w:rsidRPr="001F3FB7" w:rsidRDefault="00505731" w:rsidP="00505731">
      <w:pPr>
        <w:pStyle w:val="PL"/>
        <w:rPr>
          <w:lang w:val="sv-SE"/>
        </w:rPr>
      </w:pPr>
      <w:r w:rsidRPr="00E833D9">
        <w:rPr>
          <w:lang w:val="sv-SE"/>
        </w:rPr>
        <w:t xml:space="preserve">        </w:t>
      </w:r>
      <w:r w:rsidRPr="001F3FB7">
        <w:rPr>
          <w:lang w:val="sv-SE"/>
        </w:rPr>
        <w:t xml:space="preserve">sf160                               </w:t>
      </w:r>
      <w:r w:rsidRPr="001F3FB7">
        <w:rPr>
          <w:color w:val="993366"/>
          <w:lang w:val="sv-SE"/>
        </w:rPr>
        <w:t>INTEGER</w:t>
      </w:r>
      <w:r w:rsidRPr="001F3FB7">
        <w:rPr>
          <w:lang w:val="sv-SE"/>
        </w:rPr>
        <w:t xml:space="preserve"> (0..159)</w:t>
      </w:r>
    </w:p>
    <w:p w14:paraId="3992401A" w14:textId="77777777" w:rsidR="00505731" w:rsidRPr="00A470D9" w:rsidRDefault="00505731" w:rsidP="00505731">
      <w:pPr>
        <w:pStyle w:val="PL"/>
      </w:pPr>
      <w:r w:rsidRPr="001F3FB7">
        <w:rPr>
          <w:lang w:val="sv-SE"/>
        </w:rPr>
        <w:t xml:space="preserve">    </w:t>
      </w:r>
      <w:r w:rsidRPr="00A470D9">
        <w:t>},</w:t>
      </w:r>
    </w:p>
    <w:p w14:paraId="3AB1E6A2" w14:textId="77777777" w:rsidR="00505731" w:rsidRPr="00A470D9" w:rsidRDefault="00505731" w:rsidP="00505731">
      <w:pPr>
        <w:pStyle w:val="PL"/>
      </w:pPr>
      <w:r w:rsidRPr="00A470D9">
        <w:t xml:space="preserve">    duration                                </w:t>
      </w:r>
      <w:r w:rsidRPr="00A470D9">
        <w:rPr>
          <w:color w:val="993366"/>
        </w:rPr>
        <w:t>ENUMERATED</w:t>
      </w:r>
      <w:r w:rsidRPr="00A470D9">
        <w:t xml:space="preserve"> { sf1, sf2, sf3, sf4, sf5 }</w:t>
      </w:r>
    </w:p>
    <w:p w14:paraId="55E9AFBD" w14:textId="77777777" w:rsidR="00505731" w:rsidRPr="00A470D9" w:rsidRDefault="00505731" w:rsidP="00505731">
      <w:pPr>
        <w:pStyle w:val="PL"/>
      </w:pPr>
      <w:r w:rsidRPr="00A470D9">
        <w:t>}</w:t>
      </w:r>
    </w:p>
    <w:p w14:paraId="0107CC2B" w14:textId="77777777" w:rsidR="00505731" w:rsidRDefault="00505731" w:rsidP="00505731">
      <w:pPr>
        <w:pStyle w:val="BodyText"/>
        <w:rPr>
          <w:lang w:val="en-GB"/>
        </w:rPr>
      </w:pPr>
    </w:p>
    <w:p w14:paraId="23302D51" w14:textId="1489C267" w:rsidR="00505731" w:rsidRDefault="00505731" w:rsidP="00505731">
      <w:pPr>
        <w:pStyle w:val="BodyText"/>
        <w:rPr>
          <w:lang w:val="en-GB"/>
        </w:rPr>
      </w:pPr>
      <w:r w:rsidRPr="001F3FB7">
        <w:rPr>
          <w:lang w:val="en-GB"/>
        </w:rPr>
        <w:t xml:space="preserve">The periodicity and offset are already very configurable with periodicities ranging from 5 ms to 160 ms. Thus, we see no need to enhance that configurability. However, the duration field only ranges from 1 ms to 5 ms. </w:t>
      </w:r>
      <w:r w:rsidR="00EE2275">
        <w:rPr>
          <w:lang w:val="en-GB"/>
        </w:rPr>
        <w:t>For reference, i</w:t>
      </w:r>
      <w:r w:rsidRPr="001F3FB7">
        <w:rPr>
          <w:lang w:val="en-GB"/>
        </w:rPr>
        <w:t>n Rel-13 LAA</w:t>
      </w:r>
      <w:r w:rsidR="00144416">
        <w:rPr>
          <w:lang w:val="en-GB"/>
        </w:rPr>
        <w:t>,</w:t>
      </w:r>
      <w:r w:rsidRPr="001F3FB7">
        <w:rPr>
          <w:lang w:val="en-GB"/>
        </w:rPr>
        <w:t xml:space="preserve"> the DMTC window </w:t>
      </w:r>
      <w:r w:rsidR="001D4135">
        <w:rPr>
          <w:lang w:val="en-GB"/>
        </w:rPr>
        <w:t xml:space="preserve">used for RRM measurements of SCells </w:t>
      </w:r>
      <w:r w:rsidR="00EE2275">
        <w:rPr>
          <w:lang w:val="en-GB"/>
        </w:rPr>
        <w:t>is</w:t>
      </w:r>
      <w:r w:rsidRPr="001F3FB7">
        <w:rPr>
          <w:lang w:val="en-GB"/>
        </w:rPr>
        <w:t xml:space="preserve"> fixed to 6 ms. </w:t>
      </w:r>
      <w:r w:rsidR="00CF72AA" w:rsidRPr="0080427D">
        <w:t xml:space="preserve">For NR-U we expect the UE to be even more dependent on robust DRS transmissions to e.g. keep time/frequency synch and perform measurements for RLM and </w:t>
      </w:r>
      <w:r w:rsidR="009A2FE8" w:rsidRPr="0080427D">
        <w:t xml:space="preserve">PCell/PSCell </w:t>
      </w:r>
      <w:r w:rsidR="00CF72AA" w:rsidRPr="0080427D">
        <w:t xml:space="preserve">mobility. </w:t>
      </w:r>
      <w:r w:rsidRPr="001F3FB7">
        <w:rPr>
          <w:lang w:val="en-GB"/>
        </w:rPr>
        <w:t>For</w:t>
      </w:r>
      <w:r>
        <w:rPr>
          <w:lang w:val="en-GB"/>
        </w:rPr>
        <w:t xml:space="preserve"> cases where the UE requires measurement gaps one need</w:t>
      </w:r>
      <w:r w:rsidR="00043828">
        <w:rPr>
          <w:lang w:val="en-GB"/>
        </w:rPr>
        <w:t>s</w:t>
      </w:r>
      <w:r>
        <w:rPr>
          <w:lang w:val="en-GB"/>
        </w:rPr>
        <w:t xml:space="preserve"> to keep in mind that the current </w:t>
      </w:r>
      <w:r w:rsidR="00D7185F">
        <w:rPr>
          <w:lang w:val="en-GB"/>
        </w:rPr>
        <w:t xml:space="preserve">Rel-15 NR </w:t>
      </w:r>
      <w:r>
        <w:rPr>
          <w:lang w:val="en-GB"/>
        </w:rPr>
        <w:t>maximum gap length is 6 ms. But regardless of that there are other cases such as intra-frequency measurements (both in CONNECTED- and IDLE/INACTIVE mode) and inter-frequency measurements in IDLE/INACTIVE mode where an extension could be useful</w:t>
      </w:r>
      <w:r w:rsidR="00CF72AA">
        <w:rPr>
          <w:lang w:val="en-GB"/>
        </w:rPr>
        <w:t>, to increase robustness against DRS transmission failures</w:t>
      </w:r>
      <w:r>
        <w:rPr>
          <w:lang w:val="en-GB"/>
        </w:rPr>
        <w:t>. Thus, we make the following proposal</w:t>
      </w:r>
    </w:p>
    <w:p w14:paraId="0A474FE7" w14:textId="361B74BE" w:rsidR="00505731" w:rsidRPr="001F3FB7" w:rsidRDefault="00505731" w:rsidP="00505731">
      <w:pPr>
        <w:pStyle w:val="Proposal"/>
        <w:rPr>
          <w:lang w:val="en-GB"/>
        </w:rPr>
      </w:pPr>
      <w:bookmarkStart w:id="58" w:name="_Toc528677265"/>
      <w:bookmarkStart w:id="59" w:name="_Toc528934697"/>
      <w:r>
        <w:rPr>
          <w:lang w:val="en-GB"/>
        </w:rPr>
        <w:t>The SMTC window can serve as a baseline for the DMTC windows but extending the duration beyond 5 ms is beneficial</w:t>
      </w:r>
      <w:r w:rsidR="007B66B8">
        <w:rPr>
          <w:lang w:val="en-GB"/>
        </w:rPr>
        <w:t>.</w:t>
      </w:r>
      <w:r>
        <w:rPr>
          <w:lang w:val="en-GB"/>
        </w:rPr>
        <w:t xml:space="preserve"> </w:t>
      </w:r>
      <w:r w:rsidR="00A80299">
        <w:rPr>
          <w:lang w:val="en-GB"/>
        </w:rPr>
        <w:t>The exact value range can be left to the WI phase.</w:t>
      </w:r>
      <w:bookmarkEnd w:id="58"/>
      <w:bookmarkEnd w:id="59"/>
    </w:p>
    <w:p w14:paraId="279B8FB5" w14:textId="55B7E9D2" w:rsidR="00505731" w:rsidRDefault="000B328E" w:rsidP="00505731">
      <w:pPr>
        <w:pStyle w:val="BodyText"/>
        <w:rPr>
          <w:lang w:val="en-GB"/>
        </w:rPr>
      </w:pPr>
      <w:r>
        <w:rPr>
          <w:lang w:val="en-GB"/>
        </w:rPr>
        <w:t>In RAN1</w:t>
      </w:r>
      <w:r w:rsidR="009434E1">
        <w:rPr>
          <w:lang w:val="en-GB"/>
        </w:rPr>
        <w:t>#</w:t>
      </w:r>
      <w:r>
        <w:rPr>
          <w:lang w:val="en-GB"/>
        </w:rPr>
        <w:t xml:space="preserve">94b it was for further study </w:t>
      </w:r>
      <w:r w:rsidR="001B7030">
        <w:rPr>
          <w:lang w:val="en-GB"/>
        </w:rPr>
        <w:t xml:space="preserve">if </w:t>
      </w:r>
      <w:r w:rsidR="00E23FF1">
        <w:rPr>
          <w:lang w:val="en-GB"/>
        </w:rPr>
        <w:t>“</w:t>
      </w:r>
      <w:r w:rsidR="001B7030">
        <w:rPr>
          <w:lang w:val="en-GB"/>
        </w:rPr>
        <w:t>explicit indication is provided by gNB to indicate whether or not DRS and/or CSI-RS transmissions occurred</w:t>
      </w:r>
      <w:r w:rsidR="00E23FF1">
        <w:rPr>
          <w:lang w:val="en-GB"/>
        </w:rPr>
        <w:t>”</w:t>
      </w:r>
      <w:r w:rsidR="001B7030">
        <w:rPr>
          <w:lang w:val="en-GB"/>
        </w:rPr>
        <w:t xml:space="preserve">. In case DRS/CSI-RS was transmitted, the indication would just add unnecessary overhead </w:t>
      </w:r>
      <w:r w:rsidR="006A1E57">
        <w:rPr>
          <w:lang w:val="en-GB"/>
        </w:rPr>
        <w:t xml:space="preserve">and interference </w:t>
      </w:r>
      <w:r w:rsidR="001B7030">
        <w:rPr>
          <w:lang w:val="en-GB"/>
        </w:rPr>
        <w:t>which should be avoided. In case the DRS/CSI-RS could not be transmitted, this is a sign of congestion and then the transmission of the indication could make the situation even worse. Thus, we don’t consider it beneficial to support such a mechanism.</w:t>
      </w:r>
    </w:p>
    <w:p w14:paraId="7F1BD3C2" w14:textId="1B7009D0" w:rsidR="00E23FF1" w:rsidRPr="00447DBE" w:rsidRDefault="00476F2A" w:rsidP="00447DBE">
      <w:pPr>
        <w:pStyle w:val="Proposal"/>
        <w:rPr>
          <w:lang w:val="en-GB"/>
        </w:rPr>
      </w:pPr>
      <w:bookmarkStart w:id="60" w:name="_Toc528934698"/>
      <w:r>
        <w:rPr>
          <w:lang w:val="en-GB"/>
        </w:rPr>
        <w:t>Transmission of an e</w:t>
      </w:r>
      <w:r w:rsidR="00E23FF1" w:rsidRPr="00447DBE">
        <w:rPr>
          <w:lang w:val="en-GB"/>
        </w:rPr>
        <w:t>xplicit indication to indicate whether or not DRS and/or CSI-RS transmissions occurred</w:t>
      </w:r>
      <w:r w:rsidR="00E23FF1" w:rsidRPr="00E23FF1">
        <w:rPr>
          <w:lang w:val="en-GB"/>
        </w:rPr>
        <w:t xml:space="preserve"> is not supported.</w:t>
      </w:r>
      <w:bookmarkEnd w:id="60"/>
    </w:p>
    <w:p w14:paraId="2A901B67" w14:textId="343529A9" w:rsidR="00BB2136" w:rsidRDefault="00BB2136" w:rsidP="00447DBE">
      <w:pPr>
        <w:pStyle w:val="Heading3"/>
      </w:pPr>
      <w:r>
        <w:t>2.</w:t>
      </w:r>
      <w:r w:rsidR="00847A40">
        <w:t>2.</w:t>
      </w:r>
      <w:r w:rsidR="00505731">
        <w:t>3</w:t>
      </w:r>
      <w:r>
        <w:tab/>
        <w:t>RLM</w:t>
      </w:r>
      <w:r w:rsidR="0010330A">
        <w:t>/RLF</w:t>
      </w:r>
    </w:p>
    <w:p w14:paraId="7930ED76" w14:textId="3FCF5624" w:rsidR="00210EC0" w:rsidRPr="0080427D" w:rsidRDefault="00210EC0" w:rsidP="00210EC0">
      <w:pPr>
        <w:pStyle w:val="BodyText"/>
      </w:pPr>
      <w:r w:rsidRPr="0080427D">
        <w:t xml:space="preserve">An </w:t>
      </w:r>
      <w:r w:rsidRPr="0080427D">
        <w:rPr>
          <w:i/>
        </w:rPr>
        <w:t>RRC_CONNECTED</w:t>
      </w:r>
      <w:r w:rsidRPr="0080427D">
        <w:t xml:space="preserve"> UE in NR is provided with up to X configurable and frequency-dependent reference signals that can be used for radio link monitoring (RLM). Both SS</w:t>
      </w:r>
      <w:r w:rsidR="003D624F">
        <w:t>/PBCH</w:t>
      </w:r>
      <w:r w:rsidRPr="0080427D">
        <w:t xml:space="preserve"> block and CSI-RS can be used as RLM reference signals. Hypothetical block error rate (BLER) is used to determine in-sync (IS) or out-of-sync (OOS) conditions for both reference signal types. A UE assumes to be IS, if </w:t>
      </w:r>
      <w:r w:rsidR="00C4662B" w:rsidRPr="0080427D">
        <w:t xml:space="preserve">the hypothetical BLER estimated on </w:t>
      </w:r>
      <w:r w:rsidRPr="0080427D">
        <w:t xml:space="preserve">at least one out of the X configured RLM reference signals is below a configurable threshold. On the other hand, the UE assumes to be OOS, if </w:t>
      </w:r>
      <w:r w:rsidR="00C4662B" w:rsidRPr="0080427D">
        <w:t xml:space="preserve">the hypothetical BLER estimated on </w:t>
      </w:r>
      <w:r w:rsidRPr="0080427D">
        <w:t xml:space="preserve">all configured RLM reference signals </w:t>
      </w:r>
      <w:r w:rsidR="00C4662B" w:rsidRPr="0080427D">
        <w:t>is</w:t>
      </w:r>
      <w:r w:rsidRPr="0080427D">
        <w:t xml:space="preserve"> above yet another configurable threshold.</w:t>
      </w:r>
    </w:p>
    <w:p w14:paraId="17C1CA63" w14:textId="768BFB9A" w:rsidR="00BB2136" w:rsidRPr="0080427D" w:rsidRDefault="00FA3E4C" w:rsidP="00210EC0">
      <w:pPr>
        <w:pStyle w:val="BodyText"/>
      </w:pPr>
      <w:r w:rsidRPr="0080427D">
        <w:t>U</w:t>
      </w:r>
      <w:r w:rsidR="00210EC0" w:rsidRPr="0080427D">
        <w:t xml:space="preserve">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w:t>
      </w:r>
      <w:r w:rsidR="00C4662B" w:rsidRPr="0080427D">
        <w:t>it attempts an</w:t>
      </w:r>
      <w:r w:rsidR="00210EC0" w:rsidRPr="0080427D">
        <w:t xml:space="preserve"> RRC</w:t>
      </w:r>
      <w:r w:rsidR="00C4662B" w:rsidRPr="0080427D">
        <w:t xml:space="preserve"> Connection</w:t>
      </w:r>
      <w:r w:rsidR="00210EC0" w:rsidRPr="0080427D">
        <w:t xml:space="preserve"> </w:t>
      </w:r>
      <w:r w:rsidR="00C4662B" w:rsidRPr="0080427D">
        <w:t>Re</w:t>
      </w:r>
      <w:r w:rsidR="00210EC0" w:rsidRPr="0080427D">
        <w:t xml:space="preserve">-establishment by </w:t>
      </w:r>
      <w:r w:rsidR="00C4662B" w:rsidRPr="0080427D">
        <w:t xml:space="preserve">trying to </w:t>
      </w:r>
      <w:r w:rsidR="00210EC0" w:rsidRPr="0080427D">
        <w:t xml:space="preserve">find a suitable cell. If that process is not successful within a certain time, the UE will enter </w:t>
      </w:r>
      <w:r w:rsidR="00210EC0" w:rsidRPr="0080427D">
        <w:rPr>
          <w:i/>
        </w:rPr>
        <w:t>RRC_IDLE</w:t>
      </w:r>
      <w:r w:rsidR="00210EC0" w:rsidRPr="0080427D">
        <w:t xml:space="preserve"> state.</w:t>
      </w:r>
    </w:p>
    <w:p w14:paraId="6D4DA84B" w14:textId="107FFF6B" w:rsidR="00210EC0" w:rsidRPr="0080427D" w:rsidRDefault="00A23921" w:rsidP="00A23921">
      <w:pPr>
        <w:pStyle w:val="BodyText"/>
        <w:rPr>
          <w:b/>
        </w:rPr>
      </w:pPr>
      <w:bookmarkStart w:id="61" w:name="_Toc509834929"/>
      <w:r w:rsidRPr="0080427D">
        <w:t>S</w:t>
      </w:r>
      <w:r w:rsidR="00210EC0" w:rsidRPr="0080427D">
        <w:t xml:space="preserve">ince hypothetical BLER estimation is performed on each RLM resource to indicate in-synch (IS) or out-of-sync (OOS), we need to consider how this should be reflected when </w:t>
      </w:r>
      <w:r w:rsidRPr="0080427D">
        <w:t xml:space="preserve">an </w:t>
      </w:r>
      <w:r w:rsidR="00210EC0" w:rsidRPr="0080427D">
        <w:t xml:space="preserve">RLM reference signal is not transmitted due to LBT. In other words, an absence of RLM resources should not necessarily create OOS indication, as the UE might be in the coverage of that RLM reference signal. However, only following such principles </w:t>
      </w:r>
      <w:r w:rsidR="00BF6256" w:rsidRPr="0080427D">
        <w:t xml:space="preserve">(i.e. excluding RLM reference signals not transmitted by the gNB) </w:t>
      </w:r>
      <w:r w:rsidR="00210EC0" w:rsidRPr="0080427D">
        <w:t>can result in unacceptable delays in declaring RLF as the UE will not indicate OOS if it cannot detect any of its configured RLM resources.</w:t>
      </w:r>
      <w:bookmarkEnd w:id="61"/>
      <w:r w:rsidR="00210EC0" w:rsidRPr="0080427D">
        <w:t xml:space="preserve"> </w:t>
      </w:r>
    </w:p>
    <w:p w14:paraId="573E3989" w14:textId="73404086" w:rsidR="00210EC0" w:rsidRPr="0080427D" w:rsidRDefault="00210EC0" w:rsidP="00A23921">
      <w:pPr>
        <w:pStyle w:val="BodyText"/>
      </w:pPr>
      <w:bookmarkStart w:id="62" w:name="_Toc509834930"/>
      <w:r w:rsidRPr="0080427D">
        <w:t xml:space="preserve">Therefore, it seems important </w:t>
      </w:r>
      <w:r w:rsidR="000B2FAE" w:rsidRPr="0080427D">
        <w:t>that</w:t>
      </w:r>
      <w:r w:rsidRPr="0080427D">
        <w:t xml:space="preserve"> the procedures to indicate in-sync/out-of-sync are properly revisited, so that not only the BLER </w:t>
      </w:r>
      <w:r w:rsidR="00C4662B" w:rsidRPr="0080427D">
        <w:t xml:space="preserve">estimated on each </w:t>
      </w:r>
      <w:r w:rsidRPr="0080427D">
        <w:t xml:space="preserve">of the different reference signal samples </w:t>
      </w:r>
      <w:r w:rsidR="00C4662B" w:rsidRPr="0080427D">
        <w:t xml:space="preserve">is </w:t>
      </w:r>
      <w:r w:rsidRPr="0080427D">
        <w:t>considered, but also the possible lack of reference signals.</w:t>
      </w:r>
      <w:bookmarkEnd w:id="62"/>
    </w:p>
    <w:p w14:paraId="64E097A1" w14:textId="02F83F02" w:rsidR="00B5282E" w:rsidRPr="0080427D" w:rsidRDefault="00D00C6A" w:rsidP="00CB5824">
      <w:pPr>
        <w:pStyle w:val="Proposal"/>
      </w:pPr>
      <w:bookmarkStart w:id="63" w:name="_Toc528677266"/>
      <w:bookmarkStart w:id="64" w:name="_Toc528934699"/>
      <w:r w:rsidRPr="0080427D">
        <w:t xml:space="preserve">Define </w:t>
      </w:r>
      <w:r w:rsidR="00D54225" w:rsidRPr="0080427D">
        <w:t xml:space="preserve">one </w:t>
      </w:r>
      <w:r w:rsidRPr="0080427D">
        <w:t xml:space="preserve">mechanism </w:t>
      </w:r>
      <w:r w:rsidR="00593199" w:rsidRPr="0080427D">
        <w:t xml:space="preserve">(together with RAN2) </w:t>
      </w:r>
      <w:r w:rsidRPr="0080427D">
        <w:t xml:space="preserve">for the UE to declare RLF if no RLM reference signals have been successfully detected for </w:t>
      </w:r>
      <w:r w:rsidR="001B6C57" w:rsidRPr="0080427D">
        <w:t xml:space="preserve">a </w:t>
      </w:r>
      <w:r w:rsidRPr="0080427D">
        <w:t>period of time.</w:t>
      </w:r>
      <w:bookmarkEnd w:id="63"/>
      <w:bookmarkEnd w:id="64"/>
    </w:p>
    <w:p w14:paraId="3463A2ED" w14:textId="5BEA2AA1" w:rsidR="00D00C6A" w:rsidRPr="0080427D" w:rsidRDefault="00D00C6A" w:rsidP="00CB5824">
      <w:pPr>
        <w:pStyle w:val="Proposal"/>
      </w:pPr>
      <w:bookmarkStart w:id="65" w:name="_Toc528677267"/>
      <w:bookmarkStart w:id="66" w:name="_Toc528934700"/>
      <w:r w:rsidRPr="0080427D">
        <w:t>The hypothetical BLER estimation for in-synch and out-of-synch should only be based on RLM reference signals that are detected by the UE. That is, samples collected at RLM resources where the gNB did not transmit due to LBT failure, should not be included.</w:t>
      </w:r>
      <w:bookmarkEnd w:id="65"/>
      <w:bookmarkEnd w:id="66"/>
    </w:p>
    <w:p w14:paraId="06F73008" w14:textId="77CA241E" w:rsidR="00845BA1" w:rsidRPr="00447DBE" w:rsidRDefault="00845BA1" w:rsidP="00447DBE">
      <w:pPr>
        <w:pStyle w:val="BodyText"/>
        <w:rPr>
          <w:b/>
          <w:bCs/>
        </w:rPr>
      </w:pPr>
      <w:r w:rsidRPr="0080427D">
        <w:lastRenderedPageBreak/>
        <w:t xml:space="preserve">The </w:t>
      </w:r>
      <w:r w:rsidR="00593199" w:rsidRPr="0080427D">
        <w:t xml:space="preserve">intention of the RLM/RLF procedures is to prevent the UE from </w:t>
      </w:r>
      <w:r w:rsidR="00E0632B" w:rsidRPr="0080427D">
        <w:t>becoming</w:t>
      </w:r>
      <w:r w:rsidR="00593199" w:rsidRPr="0080427D">
        <w:t xml:space="preserve"> unreachable by the network. In addition to DL radio link quality and inability of the gNB to transmit due to frequent DL LBT failures as discussed above, LBT failures at the UE for UL transmissions could also render the UE unreachable by the network. Thus, we consider it beneficial to introduce a mechanism that allows the UE to declare RLF due to persistent UL LBT failures. Which type of UL transmissions </w:t>
      </w:r>
      <w:r w:rsidR="007574FC" w:rsidRPr="0080427D">
        <w:t>(e.g. RA</w:t>
      </w:r>
      <w:r w:rsidR="00BA1AE5" w:rsidRPr="0080427D">
        <w:t xml:space="preserve">CH and PUCCH) </w:t>
      </w:r>
      <w:r w:rsidR="00593199" w:rsidRPr="0080427D">
        <w:t xml:space="preserve">to include in such a mechanism can be </w:t>
      </w:r>
      <w:r w:rsidR="007574FC" w:rsidRPr="0080427D">
        <w:t>decided</w:t>
      </w:r>
      <w:r w:rsidR="00593199" w:rsidRPr="0080427D">
        <w:t xml:space="preserve"> in the work item phase.</w:t>
      </w:r>
    </w:p>
    <w:p w14:paraId="253183AE" w14:textId="2BC14E19" w:rsidR="00593199" w:rsidRPr="0080427D" w:rsidRDefault="00593199">
      <w:pPr>
        <w:pStyle w:val="Proposal"/>
      </w:pPr>
      <w:bookmarkStart w:id="67" w:name="_Toc528934701"/>
      <w:r w:rsidRPr="0080427D">
        <w:t xml:space="preserve">Define </w:t>
      </w:r>
      <w:r w:rsidR="008B1B5D" w:rsidRPr="0080427D">
        <w:t>a single</w:t>
      </w:r>
      <w:r w:rsidRPr="0080427D">
        <w:t xml:space="preserve"> mechanism (together with RAN2) for the UE to declare RLF if it experiences persistent UL LBT failures.</w:t>
      </w:r>
      <w:bookmarkEnd w:id="67"/>
    </w:p>
    <w:p w14:paraId="68BBAA2C" w14:textId="31DDE3E8" w:rsidR="00643325" w:rsidRDefault="00643325" w:rsidP="00447DBE">
      <w:pPr>
        <w:pStyle w:val="Heading2"/>
      </w:pPr>
      <w:r>
        <w:t>2.</w:t>
      </w:r>
      <w:r w:rsidR="00DA2B5E">
        <w:t>3</w:t>
      </w:r>
      <w:r>
        <w:t xml:space="preserve"> Paging</w:t>
      </w:r>
    </w:p>
    <w:p w14:paraId="027C47AF" w14:textId="49DD3867" w:rsidR="00643325" w:rsidRPr="00755A46" w:rsidRDefault="00643325" w:rsidP="00643325">
      <w:pPr>
        <w:pStyle w:val="BodyText"/>
      </w:pPr>
      <w:r w:rsidRPr="0080427D">
        <w:t>For UEs in IDLE/INACTIVE mode monitoring paging, it is beneficial from a power consumption point of view if the paging message is transmitted close in time to the DRS. Thus, for full scheduling flexibility and given sufficient time/frequency resources are available it is beneficial if NR-U (in addition to the Rel-15 NR paging mechanisms) supports multiplexing of DRS and paging. Note that Rel-15 NR already supports multiplexing of paging and SIB1. Allowing multiplexing of paging and the DRS is also in line with</w:t>
      </w:r>
      <w:r w:rsidR="00ED385B" w:rsidRPr="0080427D">
        <w:t xml:space="preserve"> </w:t>
      </w:r>
      <w:r w:rsidR="00ED385B">
        <w:fldChar w:fldCharType="begin"/>
      </w:r>
      <w:r w:rsidR="00ED385B" w:rsidRPr="0080427D">
        <w:instrText xml:space="preserve"> REF _Ref481497456 \r \h </w:instrText>
      </w:r>
      <w:r w:rsidR="00ED385B">
        <w:fldChar w:fldCharType="separate"/>
      </w:r>
      <w:r w:rsidR="00986BBE">
        <w:t>Observation 2</w:t>
      </w:r>
      <w:r w:rsidR="00ED385B">
        <w:fldChar w:fldCharType="end"/>
      </w:r>
      <w:r w:rsidRPr="0080427D">
        <w:t xml:space="preserve">. </w:t>
      </w:r>
      <w:r w:rsidRPr="00755A46">
        <w:t xml:space="preserve">We thus make the following proposal: </w:t>
      </w:r>
    </w:p>
    <w:p w14:paraId="74D6B50D" w14:textId="77777777" w:rsidR="00643325" w:rsidRPr="0080427D" w:rsidRDefault="00643325" w:rsidP="00643325">
      <w:pPr>
        <w:pStyle w:val="Proposal"/>
        <w:tabs>
          <w:tab w:val="num" w:pos="1304"/>
        </w:tabs>
        <w:overflowPunct w:val="0"/>
        <w:autoSpaceDE w:val="0"/>
        <w:autoSpaceDN w:val="0"/>
        <w:adjustRightInd w:val="0"/>
        <w:ind w:left="1304" w:hanging="1304"/>
        <w:textAlignment w:val="baseline"/>
      </w:pPr>
      <w:bookmarkStart w:id="68" w:name="_Toc525927965"/>
      <w:bookmarkStart w:id="69" w:name="_Toc528677268"/>
      <w:bookmarkStart w:id="70" w:name="_Toc528934702"/>
      <w:r w:rsidRPr="0080427D">
        <w:t>Support (in addition to the Rel-15 NR paging mechanisms) multiplexing of NR-DRS and paging for cases where sufficient time/frequency resources are available.</w:t>
      </w:r>
      <w:bookmarkEnd w:id="68"/>
      <w:bookmarkEnd w:id="69"/>
      <w:bookmarkEnd w:id="70"/>
      <w:r w:rsidRPr="0080427D">
        <w:t xml:space="preserve"> </w:t>
      </w:r>
    </w:p>
    <w:p w14:paraId="1F3FF668" w14:textId="40F70A3E" w:rsidR="009F528B" w:rsidRPr="0080427D" w:rsidRDefault="00803043" w:rsidP="00210EC0">
      <w:pPr>
        <w:pStyle w:val="BodyText"/>
      </w:pPr>
      <w:r w:rsidRPr="0080427D">
        <w:t>One</w:t>
      </w:r>
      <w:r w:rsidR="00124B59" w:rsidRPr="0080427D">
        <w:t xml:space="preserve"> simple ways to </w:t>
      </w:r>
      <w:r w:rsidRPr="0080427D">
        <w:t xml:space="preserve">reduce paging latencies due to LBT failure is to use a shorter DRX cycle. This will however impact the UE power consumption negatively because every wakeup time is associated with some fixed overhead. A better solution is instead to introduce more paging opportunities in the </w:t>
      </w:r>
      <w:r w:rsidR="007E27CF" w:rsidRPr="0080427D">
        <w:t xml:space="preserve">time domain within </w:t>
      </w:r>
      <w:r w:rsidRPr="0080427D">
        <w:t xml:space="preserve">the wakeup </w:t>
      </w:r>
      <w:r w:rsidR="007E27CF" w:rsidRPr="0080427D">
        <w:t xml:space="preserve">duration </w:t>
      </w:r>
      <w:r w:rsidRPr="0080427D">
        <w:t>each DRX cycle. This can be done by modifying the definition of the paging occasion as compared to Rel-15 NR, to allow the gNB multiple attempts to transmit paging within the paging frame.</w:t>
      </w:r>
    </w:p>
    <w:p w14:paraId="02159489" w14:textId="325FDD75" w:rsidR="007E27CF" w:rsidRPr="00672B3F" w:rsidRDefault="007E27CF" w:rsidP="00447DBE">
      <w:pPr>
        <w:pStyle w:val="Proposal"/>
      </w:pPr>
      <w:bookmarkStart w:id="71" w:name="_Toc528677269"/>
      <w:bookmarkStart w:id="72" w:name="_Toc528934703"/>
      <w:r w:rsidRPr="0080427D">
        <w:t xml:space="preserve">It is beneficial to introduce more </w:t>
      </w:r>
      <w:r w:rsidR="00DD708A">
        <w:t xml:space="preserve">back-to-back </w:t>
      </w:r>
      <w:r w:rsidRPr="0080427D">
        <w:t>paging opportunities in the time domain within the wakeup duration each DRX cycle to reduce paging latency due to LBT failure.</w:t>
      </w:r>
      <w:bookmarkEnd w:id="71"/>
      <w:bookmarkEnd w:id="72"/>
    </w:p>
    <w:p w14:paraId="3FD97DBB" w14:textId="6050C696" w:rsidR="00672B3F" w:rsidRPr="00B35BE1" w:rsidRDefault="00672B3F" w:rsidP="00447DBE">
      <w:pPr>
        <w:pStyle w:val="BodyText"/>
      </w:pPr>
      <w:r w:rsidRPr="00B35BE1">
        <w:t xml:space="preserve">A gNB can utilize the paging transmission opportunities in </w:t>
      </w:r>
      <w:r>
        <w:t>the</w:t>
      </w:r>
      <w:r w:rsidRPr="00B35BE1">
        <w:t xml:space="preserve"> window in different ways to compensate for </w:t>
      </w:r>
      <w:r>
        <w:t>LBT</w:t>
      </w:r>
      <w:r w:rsidRPr="00B35BE1">
        <w:t xml:space="preserve"> failures. One aspect which is affected by this choice is the UE’s ability to predict when the paging will be transmitted in a certain beam direction. This is essential for a UE which wishes to monitor only a single beam direction, based on previously acquired knowledge of the best beam (e.g. acquired from SSB/DRS reception). This is also connected to another affected aspect, which is the UE’s required potential monitoring time as well as its possibilities for micro-sleep periods within the window. Hence, predictable mapping between </w:t>
      </w:r>
      <w:r>
        <w:t>transmission opportunity</w:t>
      </w:r>
      <w:r w:rsidRPr="00B35BE1">
        <w:t xml:space="preserve"> and beam direction is a desirable feature, but this will also reduce the scheduling flexibility, which means that the </w:t>
      </w:r>
      <w:r>
        <w:t>transmission opportunities</w:t>
      </w:r>
      <w:r w:rsidRPr="00B35BE1">
        <w:t xml:space="preserve"> in the window may not be optimally utilized, as some </w:t>
      </w:r>
      <w:r>
        <w:t>transmission opportunities</w:t>
      </w:r>
      <w:r w:rsidRPr="00B35BE1">
        <w:t xml:space="preserve"> may be skipped, which could have been used if the beam predictability was sacrificed. These conflicting interests provides room for different methods to be studied and potentially used in parallel.</w:t>
      </w:r>
      <w:r>
        <w:t xml:space="preserve"> Different options and their pros and cons are discussed in our RAN2 paper </w:t>
      </w:r>
      <w:r>
        <w:fldChar w:fldCharType="begin"/>
      </w:r>
      <w:r>
        <w:instrText xml:space="preserve"> REF _Ref528920822 \r \h  \* MERGEFORMAT </w:instrText>
      </w:r>
      <w:r>
        <w:fldChar w:fldCharType="separate"/>
      </w:r>
      <w:r w:rsidR="00986BBE">
        <w:t>[6]</w:t>
      </w:r>
      <w:r>
        <w:fldChar w:fldCharType="end"/>
      </w:r>
      <w:r>
        <w:t>.</w:t>
      </w:r>
    </w:p>
    <w:p w14:paraId="0700AC2A" w14:textId="77777777" w:rsidR="00672B3F" w:rsidRPr="00447DBE" w:rsidRDefault="00672B3F" w:rsidP="00447DBE">
      <w:pPr>
        <w:pStyle w:val="Proposal"/>
        <w:numPr>
          <w:ilvl w:val="0"/>
          <w:numId w:val="0"/>
        </w:numPr>
        <w:rPr>
          <w:b w:val="0"/>
          <w:bCs w:val="0"/>
        </w:rPr>
      </w:pPr>
    </w:p>
    <w:p w14:paraId="03FEB816" w14:textId="77777777" w:rsidR="00C01F33" w:rsidRPr="00CE0424" w:rsidRDefault="00C01F33" w:rsidP="00CE0424">
      <w:pPr>
        <w:pStyle w:val="Heading1"/>
      </w:pPr>
      <w:r w:rsidRPr="00CE0424">
        <w:t>Conclusion</w:t>
      </w:r>
    </w:p>
    <w:p w14:paraId="5DE8D345" w14:textId="77777777" w:rsidR="008E065E" w:rsidRPr="0080427D" w:rsidRDefault="008E065E" w:rsidP="008E065E">
      <w:pPr>
        <w:pStyle w:val="BodyText"/>
        <w:rPr>
          <w:b/>
        </w:rPr>
      </w:pPr>
      <w:r w:rsidRPr="0080427D">
        <w:t xml:space="preserve">In </w:t>
      </w:r>
      <w:r w:rsidR="007729A2" w:rsidRPr="0080427D">
        <w:t xml:space="preserve">the previous </w:t>
      </w:r>
      <w:r w:rsidRPr="0080427D">
        <w:t>section</w:t>
      </w:r>
      <w:r w:rsidR="007729A2" w:rsidRPr="0080427D">
        <w:t>s</w:t>
      </w:r>
      <w:r w:rsidRPr="0080427D">
        <w:t xml:space="preserve"> we made the following observations:</w:t>
      </w:r>
      <w:r w:rsidR="00C93814" w:rsidRPr="0080427D">
        <w:rPr>
          <w:b/>
        </w:rPr>
        <w:t xml:space="preserve"> </w:t>
      </w:r>
    </w:p>
    <w:p w14:paraId="3BFA229D" w14:textId="5639E25B" w:rsidR="00EA14B2" w:rsidRDefault="006F65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528934704" w:history="1">
        <w:r w:rsidR="00EA14B2" w:rsidRPr="00AF53AD">
          <w:rPr>
            <w:rStyle w:val="Hyperlink"/>
            <w:noProof/>
          </w:rPr>
          <w:t>Observation 1</w:t>
        </w:r>
        <w:r w:rsidR="00EA14B2">
          <w:rPr>
            <w:rFonts w:asciiTheme="minorHAnsi" w:eastAsiaTheme="minorEastAsia" w:hAnsiTheme="minorHAnsi" w:cstheme="minorBidi"/>
            <w:b w:val="0"/>
            <w:noProof/>
            <w:sz w:val="22"/>
            <w:szCs w:val="22"/>
            <w:lang w:eastAsia="en-US"/>
          </w:rPr>
          <w:tab/>
        </w:r>
        <w:r w:rsidR="00EA14B2" w:rsidRPr="00AF53AD">
          <w:rPr>
            <w:rStyle w:val="Hyperlink"/>
            <w:noProof/>
          </w:rPr>
          <w:t>When signals and channels are subject to LBT, their relative positions and/or presence cannot be guaranteed.</w:t>
        </w:r>
      </w:hyperlink>
    </w:p>
    <w:p w14:paraId="060EB1BD" w14:textId="6EE1CE77"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5" w:history="1">
        <w:r w:rsidRPr="00AF53AD">
          <w:rPr>
            <w:rStyle w:val="Hyperlink"/>
            <w:noProof/>
          </w:rPr>
          <w:t>Observation 2</w:t>
        </w:r>
        <w:r>
          <w:rPr>
            <w:rFonts w:asciiTheme="minorHAnsi" w:eastAsiaTheme="minorEastAsia" w:hAnsiTheme="minorHAnsi" w:cstheme="minorBidi"/>
            <w:b w:val="0"/>
            <w:noProof/>
            <w:sz w:val="22"/>
            <w:szCs w:val="22"/>
            <w:lang w:eastAsia="en-US"/>
          </w:rPr>
          <w:tab/>
        </w:r>
        <w:r w:rsidRPr="00AF53AD">
          <w:rPr>
            <w:rStyle w:val="Hyperlink"/>
            <w:noProof/>
          </w:rPr>
          <w:t>For efficient operation in unlicensed spectrum, always-on-transmissions should be kept at a minimum and be concentrated in time as much as possible.</w:t>
        </w:r>
      </w:hyperlink>
    </w:p>
    <w:p w14:paraId="7CC544D2" w14:textId="7F5552CF"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6" w:history="1">
        <w:r w:rsidRPr="00AF53AD">
          <w:rPr>
            <w:rStyle w:val="Hyperlink"/>
            <w:noProof/>
          </w:rPr>
          <w:t>Observation 3</w:t>
        </w:r>
        <w:r>
          <w:rPr>
            <w:rFonts w:asciiTheme="minorHAnsi" w:eastAsiaTheme="minorEastAsia" w:hAnsiTheme="minorHAnsi" w:cstheme="minorBidi"/>
            <w:b w:val="0"/>
            <w:noProof/>
            <w:sz w:val="22"/>
            <w:szCs w:val="22"/>
            <w:lang w:eastAsia="en-US"/>
          </w:rPr>
          <w:tab/>
        </w:r>
        <w:r w:rsidRPr="00AF53AD">
          <w:rPr>
            <w:rStyle w:val="Hyperlink"/>
            <w:noProof/>
          </w:rPr>
          <w:t>Using a subset of the 64 SS/PBCH block indices and the half-frame indicator, the UE can determine the frame timing for an arbitrary time shifted SS/PBCH block position, with a shift granularity of half a slot.</w:t>
        </w:r>
      </w:hyperlink>
      <w:bookmarkStart w:id="73" w:name="_GoBack"/>
      <w:bookmarkEnd w:id="73"/>
    </w:p>
    <w:p w14:paraId="36EE3017" w14:textId="281D5711"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7" w:history="1">
        <w:r w:rsidRPr="00AF53AD">
          <w:rPr>
            <w:rStyle w:val="Hyperlink"/>
            <w:noProof/>
          </w:rPr>
          <w:t>Observation 4</w:t>
        </w:r>
        <w:r>
          <w:rPr>
            <w:rFonts w:asciiTheme="minorHAnsi" w:eastAsiaTheme="minorEastAsia" w:hAnsiTheme="minorHAnsi" w:cstheme="minorBidi"/>
            <w:b w:val="0"/>
            <w:noProof/>
            <w:sz w:val="22"/>
            <w:szCs w:val="22"/>
            <w:lang w:eastAsia="en-US"/>
          </w:rPr>
          <w:tab/>
        </w:r>
        <w:r w:rsidRPr="00AF53AD">
          <w:rPr>
            <w:rStyle w:val="Hyperlink"/>
            <w:noProof/>
          </w:rPr>
          <w:t>Rel-15 NR already supports configurations so that the mapping of transmitted SS/PBCH blocks to RACH occasions is robust to LBT failures.</w:t>
        </w:r>
      </w:hyperlink>
    </w:p>
    <w:p w14:paraId="6AB7A94F" w14:textId="46F18BF3"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8" w:history="1">
        <w:r w:rsidRPr="00AF53AD">
          <w:rPr>
            <w:rStyle w:val="Hyperlink"/>
            <w:noProof/>
          </w:rPr>
          <w:t>Observation 5</w:t>
        </w:r>
        <w:r>
          <w:rPr>
            <w:rFonts w:asciiTheme="minorHAnsi" w:eastAsiaTheme="minorEastAsia" w:hAnsiTheme="minorHAnsi" w:cstheme="minorBidi"/>
            <w:b w:val="0"/>
            <w:noProof/>
            <w:sz w:val="22"/>
            <w:szCs w:val="22"/>
            <w:lang w:eastAsia="en-US"/>
          </w:rPr>
          <w:tab/>
        </w:r>
        <w:r w:rsidRPr="00AF53AD">
          <w:rPr>
            <w:rStyle w:val="Hyperlink"/>
            <w:noProof/>
          </w:rPr>
          <w:t>Multiple PRACH resources across multiple carriers are already supported for initial access, and will with Proposal 8 also be supported for connected mode.</w:t>
        </w:r>
      </w:hyperlink>
    </w:p>
    <w:p w14:paraId="22E73C6E" w14:textId="06DB9884"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9" w:history="1">
        <w:r w:rsidRPr="00AF53AD">
          <w:rPr>
            <w:rStyle w:val="Hyperlink"/>
            <w:noProof/>
          </w:rPr>
          <w:t>Observation 6</w:t>
        </w:r>
        <w:r>
          <w:rPr>
            <w:rFonts w:asciiTheme="minorHAnsi" w:eastAsiaTheme="minorEastAsia" w:hAnsiTheme="minorHAnsi" w:cstheme="minorBidi"/>
            <w:b w:val="0"/>
            <w:noProof/>
            <w:sz w:val="22"/>
            <w:szCs w:val="22"/>
            <w:lang w:eastAsia="en-US"/>
          </w:rPr>
          <w:tab/>
        </w:r>
        <w:r w:rsidRPr="00AF53AD">
          <w:rPr>
            <w:rStyle w:val="Hyperlink"/>
            <w:noProof/>
          </w:rPr>
          <w:t>Scheduling of PRACH resources via DCI is an optimization and is not critical for the first release of NR-U. It can be considered for a later release in a backwards-compatible manner.</w:t>
        </w:r>
      </w:hyperlink>
    </w:p>
    <w:p w14:paraId="1C05FDB0" w14:textId="322770A0"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10" w:history="1">
        <w:r w:rsidRPr="00AF53AD">
          <w:rPr>
            <w:rStyle w:val="Hyperlink"/>
            <w:noProof/>
          </w:rPr>
          <w:t>Observation 7</w:t>
        </w:r>
        <w:r>
          <w:rPr>
            <w:rFonts w:asciiTheme="minorHAnsi" w:eastAsiaTheme="minorEastAsia" w:hAnsiTheme="minorHAnsi" w:cstheme="minorBidi"/>
            <w:b w:val="0"/>
            <w:noProof/>
            <w:sz w:val="22"/>
            <w:szCs w:val="22"/>
            <w:lang w:eastAsia="en-US"/>
          </w:rPr>
          <w:tab/>
        </w:r>
        <w:r w:rsidRPr="00AF53AD">
          <w:rPr>
            <w:rStyle w:val="Hyperlink"/>
            <w:noProof/>
          </w:rPr>
          <w:t>Multiple PRACH transmissions before Msg2 reception in RAR window creates additional interference and hence makes the LBT/collision problems it is intended to solve even worse.</w:t>
        </w:r>
      </w:hyperlink>
    </w:p>
    <w:p w14:paraId="2CE2057B" w14:textId="7B946308"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11" w:history="1">
        <w:r w:rsidRPr="00AF53AD">
          <w:rPr>
            <w:rStyle w:val="Hyperlink"/>
            <w:noProof/>
          </w:rPr>
          <w:t>Observation 8</w:t>
        </w:r>
        <w:r>
          <w:rPr>
            <w:rFonts w:asciiTheme="minorHAnsi" w:eastAsiaTheme="minorEastAsia" w:hAnsiTheme="minorHAnsi" w:cstheme="minorBidi"/>
            <w:b w:val="0"/>
            <w:noProof/>
            <w:sz w:val="22"/>
            <w:szCs w:val="22"/>
            <w:lang w:eastAsia="en-US"/>
          </w:rPr>
          <w:tab/>
        </w:r>
        <w:r w:rsidRPr="00AF53AD">
          <w:rPr>
            <w:rStyle w:val="Hyperlink"/>
            <w:noProof/>
          </w:rPr>
          <w:t>Mappings similar to group-wise SSB-to-RO mapping seem already to be supported in NR Rel-15.</w:t>
        </w:r>
      </w:hyperlink>
    </w:p>
    <w:p w14:paraId="75F91087" w14:textId="7B2AF416"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12" w:history="1">
        <w:r w:rsidRPr="00AF53AD">
          <w:rPr>
            <w:rStyle w:val="Hyperlink"/>
            <w:noProof/>
          </w:rPr>
          <w:t>Observation 9</w:t>
        </w:r>
        <w:r>
          <w:rPr>
            <w:rFonts w:asciiTheme="minorHAnsi" w:eastAsiaTheme="minorEastAsia" w:hAnsiTheme="minorHAnsi" w:cstheme="minorBidi"/>
            <w:b w:val="0"/>
            <w:noProof/>
            <w:sz w:val="22"/>
            <w:szCs w:val="22"/>
            <w:lang w:eastAsia="en-US"/>
          </w:rPr>
          <w:tab/>
        </w:r>
        <w:r w:rsidRPr="00AF53AD">
          <w:rPr>
            <w:rStyle w:val="Hyperlink"/>
            <w:noProof/>
          </w:rPr>
          <w:t>The DMTC window for RLM measurements (and serving cell RRM) need to cater for LBT failures at the serving gNB, whereas the DMTC window for RRM measurements (for neighbor cells) needs to cater to both LBT failures in neighboring gNBs and timing differences between neighbor and serving gNBs.</w:t>
        </w:r>
      </w:hyperlink>
    </w:p>
    <w:p w14:paraId="1345A598" w14:textId="39CE575B" w:rsidR="006E1C82" w:rsidRDefault="006F6582" w:rsidP="008E065E">
      <w:pPr>
        <w:pStyle w:val="BodyText"/>
        <w:rPr>
          <w:b/>
          <w:bCs/>
        </w:rPr>
      </w:pPr>
      <w:r>
        <w:rPr>
          <w:b/>
          <w:bCs/>
        </w:rPr>
        <w:fldChar w:fldCharType="end"/>
      </w:r>
    </w:p>
    <w:p w14:paraId="71EE6300" w14:textId="77777777" w:rsidR="006E1C82" w:rsidRPr="0080427D" w:rsidRDefault="008E065E" w:rsidP="006E1C82">
      <w:pPr>
        <w:pStyle w:val="BodyText"/>
      </w:pPr>
      <w:r w:rsidRPr="0080427D">
        <w:t xml:space="preserve">Based on the discussion in </w:t>
      </w:r>
      <w:r w:rsidR="007729A2" w:rsidRPr="0080427D">
        <w:t xml:space="preserve">the previous </w:t>
      </w:r>
      <w:r w:rsidRPr="0080427D">
        <w:t>section</w:t>
      </w:r>
      <w:r w:rsidR="007729A2" w:rsidRPr="0080427D">
        <w:t>s</w:t>
      </w:r>
      <w:r w:rsidRPr="0080427D">
        <w:t xml:space="preserve"> we propose the following:</w:t>
      </w:r>
    </w:p>
    <w:p w14:paraId="1D6D6CED" w14:textId="78EEE37D" w:rsidR="00EA14B2"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528934683" w:history="1">
        <w:r w:rsidR="00EA14B2" w:rsidRPr="00EC2BFC">
          <w:rPr>
            <w:rStyle w:val="Hyperlink"/>
            <w:noProof/>
          </w:rPr>
          <w:t>Proposal 1</w:t>
        </w:r>
        <w:r w:rsidR="00EA14B2">
          <w:rPr>
            <w:rFonts w:asciiTheme="minorHAnsi" w:eastAsiaTheme="minorEastAsia" w:hAnsiTheme="minorHAnsi" w:cstheme="minorBidi"/>
            <w:b w:val="0"/>
            <w:noProof/>
            <w:sz w:val="22"/>
            <w:szCs w:val="22"/>
            <w:lang w:eastAsia="en-US"/>
          </w:rPr>
          <w:tab/>
        </w:r>
        <w:r w:rsidR="00EA14B2" w:rsidRPr="00EC2BFC">
          <w:rPr>
            <w:rStyle w:val="Hyperlink"/>
            <w:noProof/>
          </w:rPr>
          <w:t>Design the method for the UE to determine the frame timing from a detected SS/PBCH block to support arbitrary time shifts, i.e. the signaling does not restrict the DRS transmission window length. The maximum length of the DRS transmission window can then be concluded in the work item phase together with the maximum length of the DMTC(s).</w:t>
        </w:r>
      </w:hyperlink>
    </w:p>
    <w:p w14:paraId="09F88A5B" w14:textId="56362994"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84" w:history="1">
        <w:r w:rsidRPr="00EC2BFC">
          <w:rPr>
            <w:rStyle w:val="Hyperlink"/>
            <w:noProof/>
          </w:rPr>
          <w:t>Proposal 2</w:t>
        </w:r>
        <w:r>
          <w:rPr>
            <w:rFonts w:asciiTheme="minorHAnsi" w:eastAsiaTheme="minorEastAsia" w:hAnsiTheme="minorHAnsi" w:cstheme="minorBidi"/>
            <w:b w:val="0"/>
            <w:noProof/>
            <w:sz w:val="22"/>
            <w:szCs w:val="22"/>
            <w:lang w:eastAsia="en-US"/>
          </w:rPr>
          <w:tab/>
        </w:r>
        <w:r w:rsidRPr="00EC2BFC">
          <w:rPr>
            <w:rStyle w:val="Hyperlink"/>
            <w:noProof/>
          </w:rPr>
          <w:t>The duration of the transmitted DRS within the DRS transmission window, including SS/PBCH blocks and other multiplex signals/channels is limited to 1 ms.</w:t>
        </w:r>
      </w:hyperlink>
    </w:p>
    <w:p w14:paraId="1EE078C3" w14:textId="6FFD2D98"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85" w:history="1">
        <w:r w:rsidRPr="00EC2BFC">
          <w:rPr>
            <w:rStyle w:val="Hyperlink"/>
            <w:noProof/>
          </w:rPr>
          <w:t>Proposal 3</w:t>
        </w:r>
        <w:r>
          <w:rPr>
            <w:rFonts w:asciiTheme="minorHAnsi" w:eastAsiaTheme="minorEastAsia" w:hAnsiTheme="minorHAnsi" w:cstheme="minorBidi"/>
            <w:b w:val="0"/>
            <w:noProof/>
            <w:sz w:val="22"/>
            <w:szCs w:val="22"/>
            <w:lang w:eastAsia="en-US"/>
          </w:rPr>
          <w:tab/>
        </w:r>
        <w:r w:rsidRPr="00EC2BFC">
          <w:rPr>
            <w:rStyle w:val="Hyperlink"/>
            <w:noProof/>
          </w:rPr>
          <w:t>The maximum number of transmitted SS/PBCH blocks [X] within the DRS should depend on the chosen sub-carrier spacing. E.g. for 30 kHz sub-carrier spacing, X=4 gives a DRS duration limited to 1 ms.</w:t>
        </w:r>
      </w:hyperlink>
    </w:p>
    <w:p w14:paraId="2485910E" w14:textId="321A9BCF"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86" w:history="1">
        <w:r w:rsidRPr="00EC2BFC">
          <w:rPr>
            <w:rStyle w:val="Hyperlink"/>
            <w:noProof/>
          </w:rPr>
          <w:t>Proposal 4</w:t>
        </w:r>
        <w:r>
          <w:rPr>
            <w:rFonts w:asciiTheme="minorHAnsi" w:eastAsiaTheme="minorEastAsia" w:hAnsiTheme="minorHAnsi" w:cstheme="minorBidi"/>
            <w:b w:val="0"/>
            <w:noProof/>
            <w:sz w:val="22"/>
            <w:szCs w:val="22"/>
            <w:lang w:eastAsia="en-US"/>
          </w:rPr>
          <w:tab/>
        </w:r>
        <w:r w:rsidRPr="00EC2BFC">
          <w:rPr>
            <w:rStyle w:val="Hyperlink"/>
            <w:noProof/>
          </w:rPr>
          <w:t>The UE determines frame timing from detected SS/PBCH blocks using the SS/PBCH block index (extended to Y = [64] for NR-U) and half-frame indicator as in Rel-15 NR. The value of Y, will depend on the supported SS/PBCH block sub-carrier spacing. E.g. for 30 kHz sub-carrier spacing Y=20, would (together with the half-frame indicator) allow an arbitrary time shift with half-slot granularity.</w:t>
        </w:r>
      </w:hyperlink>
    </w:p>
    <w:p w14:paraId="331A931D" w14:textId="1CB02FB7"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87" w:history="1">
        <w:r w:rsidRPr="00EC2BFC">
          <w:rPr>
            <w:rStyle w:val="Hyperlink"/>
            <w:noProof/>
          </w:rPr>
          <w:t>Proposal 5</w:t>
        </w:r>
        <w:r>
          <w:rPr>
            <w:rFonts w:asciiTheme="minorHAnsi" w:eastAsiaTheme="minorEastAsia" w:hAnsiTheme="minorHAnsi" w:cstheme="minorBidi"/>
            <w:b w:val="0"/>
            <w:noProof/>
            <w:sz w:val="22"/>
            <w:szCs w:val="22"/>
            <w:lang w:eastAsia="en-US"/>
          </w:rPr>
          <w:tab/>
        </w:r>
        <w:r w:rsidRPr="00EC2BFC">
          <w:rPr>
            <w:rStyle w:val="Hyperlink"/>
            <w:noProof/>
          </w:rPr>
          <w:t>The UE determines the relation between transmitted SS/PBCH block index and QCL assumptions using an effective SS/PBCH block index given by the detected SS/PBCH index modulo N.</w:t>
        </w:r>
      </w:hyperlink>
    </w:p>
    <w:p w14:paraId="1D8A8EE3" w14:textId="173B949E"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88" w:history="1">
        <w:r w:rsidRPr="00EC2BFC">
          <w:rPr>
            <w:rStyle w:val="Hyperlink"/>
            <w:noProof/>
          </w:rPr>
          <w:t>Proposal 6</w:t>
        </w:r>
        <w:r>
          <w:rPr>
            <w:rFonts w:asciiTheme="minorHAnsi" w:eastAsiaTheme="minorEastAsia" w:hAnsiTheme="minorHAnsi" w:cstheme="minorBidi"/>
            <w:b w:val="0"/>
            <w:noProof/>
            <w:sz w:val="22"/>
            <w:szCs w:val="22"/>
            <w:lang w:eastAsia="en-US"/>
          </w:rPr>
          <w:tab/>
        </w:r>
        <w:r w:rsidRPr="00EC2BFC">
          <w:rPr>
            <w:rStyle w:val="Hyperlink"/>
            <w:noProof/>
          </w:rPr>
          <w:t>Basic repetition can be achieved using N=1 in the method where the UE determines the relation between transmitted SS/PBCH block index and QCL assumptions using an effective SS/PBCH block index given by the detected SS/PBCH index modulo N.</w:t>
        </w:r>
      </w:hyperlink>
    </w:p>
    <w:p w14:paraId="67985BA6" w14:textId="0722EF59"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89" w:history="1">
        <w:r w:rsidRPr="00EC2BFC">
          <w:rPr>
            <w:rStyle w:val="Hyperlink"/>
            <w:noProof/>
          </w:rPr>
          <w:t>Proposal 7</w:t>
        </w:r>
        <w:r>
          <w:rPr>
            <w:rFonts w:asciiTheme="minorHAnsi" w:eastAsiaTheme="minorEastAsia" w:hAnsiTheme="minorHAnsi" w:cstheme="minorBidi"/>
            <w:b w:val="0"/>
            <w:noProof/>
            <w:sz w:val="22"/>
            <w:szCs w:val="22"/>
            <w:lang w:eastAsia="en-US"/>
          </w:rPr>
          <w:tab/>
        </w:r>
        <w:r w:rsidRPr="00EC2BFC">
          <w:rPr>
            <w:rStyle w:val="Hyperlink"/>
            <w:noProof/>
          </w:rPr>
          <w:t>Support transmission of random access response (RAR) on the SCell where MSG1 was transmitted.</w:t>
        </w:r>
      </w:hyperlink>
    </w:p>
    <w:p w14:paraId="5B00F08E" w14:textId="06E6223A"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0" w:history="1">
        <w:r w:rsidRPr="00EC2BFC">
          <w:rPr>
            <w:rStyle w:val="Hyperlink"/>
            <w:noProof/>
          </w:rPr>
          <w:t>Proposal 8</w:t>
        </w:r>
        <w:r>
          <w:rPr>
            <w:rFonts w:asciiTheme="minorHAnsi" w:eastAsiaTheme="minorEastAsia" w:hAnsiTheme="minorHAnsi" w:cstheme="minorBidi"/>
            <w:b w:val="0"/>
            <w:noProof/>
            <w:sz w:val="22"/>
            <w:szCs w:val="22"/>
            <w:lang w:eastAsia="en-US"/>
          </w:rPr>
          <w:tab/>
        </w:r>
        <w:r w:rsidRPr="00EC2BFC">
          <w:rPr>
            <w:rStyle w:val="Hyperlink"/>
            <w:noProof/>
          </w:rPr>
          <w:t>In addition to contention free RACH, support also contention-based RACH (CBRA) procedures on SCells.</w:t>
        </w:r>
      </w:hyperlink>
    </w:p>
    <w:p w14:paraId="4E195E16" w14:textId="5121D4A8"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1" w:history="1">
        <w:r w:rsidRPr="00EC2BFC">
          <w:rPr>
            <w:rStyle w:val="Hyperlink"/>
            <w:noProof/>
          </w:rPr>
          <w:t>Proposal 9</w:t>
        </w:r>
        <w:r>
          <w:rPr>
            <w:rFonts w:asciiTheme="minorHAnsi" w:eastAsiaTheme="minorEastAsia" w:hAnsiTheme="minorHAnsi" w:cstheme="minorBidi"/>
            <w:b w:val="0"/>
            <w:noProof/>
            <w:sz w:val="22"/>
            <w:szCs w:val="22"/>
            <w:lang w:eastAsia="en-US"/>
          </w:rPr>
          <w:tab/>
        </w:r>
        <w:r w:rsidRPr="00EC2BFC">
          <w:rPr>
            <w:rStyle w:val="Hyperlink"/>
            <w:noProof/>
          </w:rPr>
          <w:t>Multiple PRACH resources across multiple LBT sub-bands should not be supported due to RAN4-related issues with sub-band LBT, and RAN2-related issues due to multiple active bandwidth parts.</w:t>
        </w:r>
      </w:hyperlink>
    </w:p>
    <w:p w14:paraId="3E3B5E6A" w14:textId="76F5B32C"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2" w:history="1">
        <w:r w:rsidRPr="00EC2BFC">
          <w:rPr>
            <w:rStyle w:val="Hyperlink"/>
            <w:noProof/>
          </w:rPr>
          <w:t>Proposal 10</w:t>
        </w:r>
        <w:r>
          <w:rPr>
            <w:rFonts w:asciiTheme="minorHAnsi" w:eastAsiaTheme="minorEastAsia" w:hAnsiTheme="minorHAnsi" w:cstheme="minorBidi"/>
            <w:b w:val="0"/>
            <w:noProof/>
            <w:sz w:val="22"/>
            <w:szCs w:val="22"/>
            <w:lang w:eastAsia="en-US"/>
          </w:rPr>
          <w:tab/>
        </w:r>
        <w:r w:rsidRPr="00EC2BFC">
          <w:rPr>
            <w:rStyle w:val="Hyperlink"/>
            <w:noProof/>
          </w:rPr>
          <w:t>Scheduling of PRACH resources via DCI should not be supported in Rel-16.</w:t>
        </w:r>
      </w:hyperlink>
    </w:p>
    <w:p w14:paraId="06A1DBFB" w14:textId="2F888C27"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3" w:history="1">
        <w:r w:rsidRPr="00EC2BFC">
          <w:rPr>
            <w:rStyle w:val="Hyperlink"/>
            <w:noProof/>
          </w:rPr>
          <w:t>Proposal 11</w:t>
        </w:r>
        <w:r>
          <w:rPr>
            <w:rFonts w:asciiTheme="minorHAnsi" w:eastAsiaTheme="minorEastAsia" w:hAnsiTheme="minorHAnsi" w:cstheme="minorBidi"/>
            <w:b w:val="0"/>
            <w:noProof/>
            <w:sz w:val="22"/>
            <w:szCs w:val="22"/>
            <w:lang w:eastAsia="en-US"/>
          </w:rPr>
          <w:tab/>
        </w:r>
        <w:r w:rsidRPr="00EC2BFC">
          <w:rPr>
            <w:rStyle w:val="Hyperlink"/>
            <w:noProof/>
          </w:rPr>
          <w:t>Multiple PRACH transmissions before Msg2 reception in RAR window should not be supported.</w:t>
        </w:r>
      </w:hyperlink>
    </w:p>
    <w:p w14:paraId="0A80ED00" w14:textId="4BD5DFE8"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4" w:history="1">
        <w:r w:rsidRPr="00EC2BFC">
          <w:rPr>
            <w:rStyle w:val="Hyperlink"/>
            <w:noProof/>
          </w:rPr>
          <w:t>Proposal 12</w:t>
        </w:r>
        <w:r>
          <w:rPr>
            <w:rFonts w:asciiTheme="minorHAnsi" w:eastAsiaTheme="minorEastAsia" w:hAnsiTheme="minorHAnsi" w:cstheme="minorBidi"/>
            <w:b w:val="0"/>
            <w:noProof/>
            <w:sz w:val="22"/>
            <w:szCs w:val="22"/>
            <w:lang w:eastAsia="en-US"/>
          </w:rPr>
          <w:tab/>
        </w:r>
        <w:r w:rsidRPr="00EC2BFC">
          <w:rPr>
            <w:rStyle w:val="Hyperlink"/>
            <w:noProof/>
          </w:rPr>
          <w:t>Channel occupancy and RSSI measurement reporting should be adopted for NR-U.</w:t>
        </w:r>
      </w:hyperlink>
    </w:p>
    <w:p w14:paraId="0F10D10D" w14:textId="6188AF97"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5" w:history="1">
        <w:r w:rsidRPr="00EC2BFC">
          <w:rPr>
            <w:rStyle w:val="Hyperlink"/>
            <w:noProof/>
          </w:rPr>
          <w:t>Proposal 13</w:t>
        </w:r>
        <w:r>
          <w:rPr>
            <w:rFonts w:asciiTheme="minorHAnsi" w:eastAsiaTheme="minorEastAsia" w:hAnsiTheme="minorHAnsi" w:cstheme="minorBidi"/>
            <w:b w:val="0"/>
            <w:noProof/>
            <w:sz w:val="22"/>
            <w:szCs w:val="22"/>
            <w:lang w:eastAsia="en-US"/>
          </w:rPr>
          <w:tab/>
        </w:r>
        <w:r w:rsidRPr="00EC2BFC">
          <w:rPr>
            <w:rStyle w:val="Hyperlink"/>
            <w:noProof/>
          </w:rPr>
          <w:t>It is beneficial to introduce a cell specific medium congestion metric such as for example DRS transmission failure ratio or average DRS shift in the DRS transmission window.</w:t>
        </w:r>
      </w:hyperlink>
    </w:p>
    <w:p w14:paraId="13308E1B" w14:textId="4E48A22F"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6" w:history="1">
        <w:r w:rsidRPr="00EC2BFC">
          <w:rPr>
            <w:rStyle w:val="Hyperlink"/>
            <w:noProof/>
          </w:rPr>
          <w:t>Proposal 14</w:t>
        </w:r>
        <w:r>
          <w:rPr>
            <w:rFonts w:asciiTheme="minorHAnsi" w:eastAsiaTheme="minorEastAsia" w:hAnsiTheme="minorHAnsi" w:cstheme="minorBidi"/>
            <w:b w:val="0"/>
            <w:noProof/>
            <w:sz w:val="22"/>
            <w:szCs w:val="22"/>
            <w:lang w:eastAsia="en-US"/>
          </w:rPr>
          <w:tab/>
        </w:r>
        <w:r w:rsidRPr="00EC2BFC">
          <w:rPr>
            <w:rStyle w:val="Hyperlink"/>
            <w:noProof/>
          </w:rPr>
          <w:t>The DMTC for neighbor cell RRM measurements and the DMTC window for RLM and serving cell RRM measurements should be different to allow optimal configurations from both an LBT and UE power consumption point of view.</w:t>
        </w:r>
      </w:hyperlink>
    </w:p>
    <w:p w14:paraId="48C865FE" w14:textId="58F4536A"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7" w:history="1">
        <w:r w:rsidRPr="00EC2BFC">
          <w:rPr>
            <w:rStyle w:val="Hyperlink"/>
            <w:noProof/>
            <w:lang w:val="en-GB"/>
          </w:rPr>
          <w:t>Proposal 15</w:t>
        </w:r>
        <w:r>
          <w:rPr>
            <w:rFonts w:asciiTheme="minorHAnsi" w:eastAsiaTheme="minorEastAsia" w:hAnsiTheme="minorHAnsi" w:cstheme="minorBidi"/>
            <w:b w:val="0"/>
            <w:noProof/>
            <w:sz w:val="22"/>
            <w:szCs w:val="22"/>
            <w:lang w:eastAsia="en-US"/>
          </w:rPr>
          <w:tab/>
        </w:r>
        <w:r w:rsidRPr="00EC2BFC">
          <w:rPr>
            <w:rStyle w:val="Hyperlink"/>
            <w:noProof/>
            <w:lang w:val="en-GB"/>
          </w:rPr>
          <w:t>The SMTC window can serve as a baseline for the DMTC windows but extending the duration beyond 5 ms is beneficial. The exact value range can be left to the WI phase.</w:t>
        </w:r>
      </w:hyperlink>
    </w:p>
    <w:p w14:paraId="4AFDA65A" w14:textId="5E01C557"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8" w:history="1">
        <w:r w:rsidRPr="00EC2BFC">
          <w:rPr>
            <w:rStyle w:val="Hyperlink"/>
            <w:noProof/>
            <w:lang w:val="en-GB"/>
          </w:rPr>
          <w:t>Proposal 16</w:t>
        </w:r>
        <w:r>
          <w:rPr>
            <w:rFonts w:asciiTheme="minorHAnsi" w:eastAsiaTheme="minorEastAsia" w:hAnsiTheme="minorHAnsi" w:cstheme="minorBidi"/>
            <w:b w:val="0"/>
            <w:noProof/>
            <w:sz w:val="22"/>
            <w:szCs w:val="22"/>
            <w:lang w:eastAsia="en-US"/>
          </w:rPr>
          <w:tab/>
        </w:r>
        <w:r w:rsidRPr="00EC2BFC">
          <w:rPr>
            <w:rStyle w:val="Hyperlink"/>
            <w:noProof/>
            <w:lang w:val="en-GB"/>
          </w:rPr>
          <w:t>Transmission of an explicit indication to indicate whether or not DRS and/or CSI-RS transmissions occurred is not supported.</w:t>
        </w:r>
      </w:hyperlink>
    </w:p>
    <w:p w14:paraId="7FE3A5CE" w14:textId="657EDA67"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699" w:history="1">
        <w:r w:rsidRPr="00EC2BFC">
          <w:rPr>
            <w:rStyle w:val="Hyperlink"/>
            <w:noProof/>
          </w:rPr>
          <w:t>Proposal 17</w:t>
        </w:r>
        <w:r>
          <w:rPr>
            <w:rFonts w:asciiTheme="minorHAnsi" w:eastAsiaTheme="minorEastAsia" w:hAnsiTheme="minorHAnsi" w:cstheme="minorBidi"/>
            <w:b w:val="0"/>
            <w:noProof/>
            <w:sz w:val="22"/>
            <w:szCs w:val="22"/>
            <w:lang w:eastAsia="en-US"/>
          </w:rPr>
          <w:tab/>
        </w:r>
        <w:r w:rsidRPr="00EC2BFC">
          <w:rPr>
            <w:rStyle w:val="Hyperlink"/>
            <w:noProof/>
          </w:rPr>
          <w:t>Define one mechanism (together with RAN2) for the UE to declare RLF if no RLM reference signals have been successfully detected for a period of time.</w:t>
        </w:r>
      </w:hyperlink>
    </w:p>
    <w:p w14:paraId="5B5CCB3E" w14:textId="257EFBFC"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0" w:history="1">
        <w:r w:rsidRPr="00EC2BFC">
          <w:rPr>
            <w:rStyle w:val="Hyperlink"/>
            <w:noProof/>
          </w:rPr>
          <w:t>Proposal 18</w:t>
        </w:r>
        <w:r>
          <w:rPr>
            <w:rFonts w:asciiTheme="minorHAnsi" w:eastAsiaTheme="minorEastAsia" w:hAnsiTheme="minorHAnsi" w:cstheme="minorBidi"/>
            <w:b w:val="0"/>
            <w:noProof/>
            <w:sz w:val="22"/>
            <w:szCs w:val="22"/>
            <w:lang w:eastAsia="en-US"/>
          </w:rPr>
          <w:tab/>
        </w:r>
        <w:r w:rsidRPr="00EC2BFC">
          <w:rPr>
            <w:rStyle w:val="Hyperlink"/>
            <w:noProof/>
          </w:rPr>
          <w:t>The hypothetical BLER estimation for in-synch and out-of-synch should only be based on RLM reference signals that are detected by the UE. That is, samples collected at RLM resources where the gNB did not transmit due to LBT failure, should not be included.</w:t>
        </w:r>
      </w:hyperlink>
    </w:p>
    <w:p w14:paraId="11EDE9A9" w14:textId="739B3179"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1" w:history="1">
        <w:r w:rsidRPr="00EC2BFC">
          <w:rPr>
            <w:rStyle w:val="Hyperlink"/>
            <w:noProof/>
          </w:rPr>
          <w:t>Proposal 19</w:t>
        </w:r>
        <w:r>
          <w:rPr>
            <w:rFonts w:asciiTheme="minorHAnsi" w:eastAsiaTheme="minorEastAsia" w:hAnsiTheme="minorHAnsi" w:cstheme="minorBidi"/>
            <w:b w:val="0"/>
            <w:noProof/>
            <w:sz w:val="22"/>
            <w:szCs w:val="22"/>
            <w:lang w:eastAsia="en-US"/>
          </w:rPr>
          <w:tab/>
        </w:r>
        <w:r w:rsidRPr="00EC2BFC">
          <w:rPr>
            <w:rStyle w:val="Hyperlink"/>
            <w:noProof/>
          </w:rPr>
          <w:t>Define a single mechanism (together with RAN2) for the UE to declare RLF if it experiences persistent UL LBT failures.</w:t>
        </w:r>
      </w:hyperlink>
    </w:p>
    <w:p w14:paraId="6F29AD97" w14:textId="787B0BFC"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2" w:history="1">
        <w:r w:rsidRPr="00EC2BFC">
          <w:rPr>
            <w:rStyle w:val="Hyperlink"/>
            <w:noProof/>
          </w:rPr>
          <w:t>Proposal 20</w:t>
        </w:r>
        <w:r>
          <w:rPr>
            <w:rFonts w:asciiTheme="minorHAnsi" w:eastAsiaTheme="minorEastAsia" w:hAnsiTheme="minorHAnsi" w:cstheme="minorBidi"/>
            <w:b w:val="0"/>
            <w:noProof/>
            <w:sz w:val="22"/>
            <w:szCs w:val="22"/>
            <w:lang w:eastAsia="en-US"/>
          </w:rPr>
          <w:tab/>
        </w:r>
        <w:r w:rsidRPr="00EC2BFC">
          <w:rPr>
            <w:rStyle w:val="Hyperlink"/>
            <w:noProof/>
          </w:rPr>
          <w:t>Support (in addition to the Rel-15 NR paging mechanisms) multiplexing of NR-DRS and paging for cases where sufficient time/frequency resources are available.</w:t>
        </w:r>
      </w:hyperlink>
    </w:p>
    <w:p w14:paraId="2CF578B6" w14:textId="293BBD9A" w:rsidR="00EA14B2" w:rsidRDefault="00EA14B2">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34703" w:history="1">
        <w:r w:rsidRPr="00EC2BFC">
          <w:rPr>
            <w:rStyle w:val="Hyperlink"/>
            <w:noProof/>
          </w:rPr>
          <w:t>Proposal 21</w:t>
        </w:r>
        <w:r>
          <w:rPr>
            <w:rFonts w:asciiTheme="minorHAnsi" w:eastAsiaTheme="minorEastAsia" w:hAnsiTheme="minorHAnsi" w:cstheme="minorBidi"/>
            <w:b w:val="0"/>
            <w:noProof/>
            <w:sz w:val="22"/>
            <w:szCs w:val="22"/>
            <w:lang w:eastAsia="en-US"/>
          </w:rPr>
          <w:tab/>
        </w:r>
        <w:r w:rsidRPr="00EC2BFC">
          <w:rPr>
            <w:rStyle w:val="Hyperlink"/>
            <w:noProof/>
          </w:rPr>
          <w:t>It is beneficial to introduce more back-to-back paging opportunities in the time domain within the wakeup duration each DRX cycle to reduce paging latency due to LBT failure.</w:t>
        </w:r>
      </w:hyperlink>
    </w:p>
    <w:p w14:paraId="2B6F8A77" w14:textId="748495A2" w:rsidR="006E1C82" w:rsidRPr="00CE0424" w:rsidRDefault="006E1C82" w:rsidP="006E1C82">
      <w:pPr>
        <w:pStyle w:val="BodyText"/>
        <w:rPr>
          <w:b/>
          <w:bCs/>
        </w:rPr>
      </w:pPr>
      <w:r>
        <w:rPr>
          <w:b/>
          <w:bCs/>
        </w:rPr>
        <w:fldChar w:fldCharType="end"/>
      </w:r>
      <w:r w:rsidRPr="00CE0424">
        <w:rPr>
          <w:b/>
          <w:bCs/>
        </w:rPr>
        <w:t xml:space="preserve"> </w:t>
      </w:r>
    </w:p>
    <w:p w14:paraId="1C60C93A" w14:textId="77777777" w:rsidR="00F507D1" w:rsidRPr="00CE0424" w:rsidRDefault="00F507D1" w:rsidP="00CE0424">
      <w:pPr>
        <w:pStyle w:val="Heading1"/>
      </w:pPr>
      <w:bookmarkStart w:id="74" w:name="_In-sequence_SDU_delivery"/>
      <w:bookmarkEnd w:id="74"/>
      <w:r w:rsidRPr="00CE0424">
        <w:t>References</w:t>
      </w:r>
    </w:p>
    <w:p w14:paraId="06C43D4A" w14:textId="570B9B65" w:rsidR="003A7EF3" w:rsidRPr="0080427D" w:rsidRDefault="00EF3F8E" w:rsidP="00CE0424">
      <w:pPr>
        <w:pStyle w:val="Reference"/>
      </w:pPr>
      <w:bookmarkStart w:id="75" w:name="_Ref174151459"/>
      <w:bookmarkStart w:id="76" w:name="_Ref189809556"/>
      <w:bookmarkStart w:id="77" w:name="_Ref501526444"/>
      <w:r w:rsidRPr="0080427D">
        <w:t>TS 38.213 v15.</w:t>
      </w:r>
      <w:r w:rsidR="009774F6" w:rsidRPr="0080427D">
        <w:t>2</w:t>
      </w:r>
      <w:r w:rsidRPr="0080427D">
        <w:t>.0, “Physical layer procedures for control”</w:t>
      </w:r>
      <w:bookmarkEnd w:id="75"/>
      <w:bookmarkEnd w:id="76"/>
      <w:bookmarkEnd w:id="77"/>
      <w:r w:rsidR="00305B6E" w:rsidRPr="0080427D">
        <w:t>, June 2018.</w:t>
      </w:r>
    </w:p>
    <w:p w14:paraId="73554E6A" w14:textId="1E60C3D4" w:rsidR="000B534D" w:rsidRPr="0080427D" w:rsidRDefault="004A46D7" w:rsidP="004A46D7">
      <w:pPr>
        <w:pStyle w:val="Reference"/>
      </w:pPr>
      <w:bookmarkStart w:id="78" w:name="_Ref528320353"/>
      <w:r w:rsidRPr="004A46D7">
        <w:t>R1-1813458</w:t>
      </w:r>
      <w:r w:rsidR="000B534D" w:rsidRPr="0080427D">
        <w:t>, “Channel access mechanisms for NR-U”, Ericsson, RAN1#95.</w:t>
      </w:r>
      <w:bookmarkEnd w:id="78"/>
    </w:p>
    <w:p w14:paraId="4DFD8A6F" w14:textId="01455497" w:rsidR="00762AFE" w:rsidRDefault="004A46D7" w:rsidP="004A46D7">
      <w:pPr>
        <w:pStyle w:val="Reference"/>
      </w:pPr>
      <w:bookmarkStart w:id="79" w:name="_Ref528573222"/>
      <w:r w:rsidRPr="004A46D7">
        <w:t>R1-1813456</w:t>
      </w:r>
      <w:r w:rsidR="00762AFE" w:rsidRPr="0080427D">
        <w:t>, “On DL signals and channels”, Ericsson, RAN1#95.</w:t>
      </w:r>
      <w:bookmarkEnd w:id="79"/>
    </w:p>
    <w:p w14:paraId="79C05B2F" w14:textId="7A37E6F0" w:rsidR="000819D2" w:rsidRDefault="000819D2" w:rsidP="002C3827">
      <w:pPr>
        <w:pStyle w:val="Reference"/>
      </w:pPr>
      <w:bookmarkStart w:id="80" w:name="_Ref528912257"/>
      <w:r w:rsidRPr="000819D2">
        <w:t>R2-1817966</w:t>
      </w:r>
      <w:r>
        <w:t>, “</w:t>
      </w:r>
      <w:r w:rsidR="0080427D" w:rsidRPr="0080427D">
        <w:t>Discussions on RACH enhancements for NR-U</w:t>
      </w:r>
      <w:r>
        <w:t>”</w:t>
      </w:r>
      <w:r w:rsidR="0080427D">
        <w:t>, Ericsson, RAN2#104.</w:t>
      </w:r>
      <w:bookmarkEnd w:id="80"/>
    </w:p>
    <w:p w14:paraId="4DA37C2C" w14:textId="1CAFD3E8" w:rsidR="00B62EC4" w:rsidRDefault="00B62EC4" w:rsidP="002C3827">
      <w:pPr>
        <w:pStyle w:val="Reference"/>
      </w:pPr>
      <w:bookmarkStart w:id="81" w:name="_Ref528913244"/>
      <w:r w:rsidRPr="00B62EC4">
        <w:t xml:space="preserve">R1-1812026, </w:t>
      </w:r>
      <w:r w:rsidR="00A86AB9">
        <w:t>“</w:t>
      </w:r>
      <w:r w:rsidRPr="00B62EC4">
        <w:t>LS on wideband carrier operation for NR-U</w:t>
      </w:r>
      <w:r w:rsidR="00A86AB9">
        <w:t>”</w:t>
      </w:r>
      <w:r w:rsidRPr="00B62EC4">
        <w:t>, RAN1</w:t>
      </w:r>
      <w:r w:rsidR="00A86AB9">
        <w:t>, RAN1#94b.</w:t>
      </w:r>
      <w:bookmarkEnd w:id="81"/>
    </w:p>
    <w:p w14:paraId="20613337" w14:textId="064721C4" w:rsidR="00672B3F" w:rsidRPr="0080427D" w:rsidRDefault="00672B3F" w:rsidP="00986BBE">
      <w:pPr>
        <w:pStyle w:val="Reference"/>
      </w:pPr>
      <w:bookmarkStart w:id="82" w:name="_Ref528920822"/>
      <w:r w:rsidRPr="000879EE">
        <w:t>R2-1817962</w:t>
      </w:r>
      <w:r>
        <w:t>, “</w:t>
      </w:r>
      <w:r w:rsidRPr="000879EE">
        <w:t>Additional paging transmission opportunities in NR-U</w:t>
      </w:r>
      <w:r>
        <w:t>”, Ericsson, RAN2#104.</w:t>
      </w:r>
      <w:bookmarkEnd w:id="82"/>
    </w:p>
    <w:sectPr w:rsidR="00672B3F" w:rsidRPr="0080427D"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29B87" w14:textId="77777777" w:rsidR="00886755" w:rsidRDefault="00886755">
      <w:r>
        <w:separator/>
      </w:r>
    </w:p>
  </w:endnote>
  <w:endnote w:type="continuationSeparator" w:id="0">
    <w:p w14:paraId="335B7D38" w14:textId="77777777" w:rsidR="00886755" w:rsidRDefault="00886755">
      <w:r>
        <w:continuationSeparator/>
      </w:r>
    </w:p>
  </w:endnote>
  <w:endnote w:type="continuationNotice" w:id="1">
    <w:p w14:paraId="3B56D9A6" w14:textId="77777777" w:rsidR="00886755" w:rsidRDefault="00886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Sylfaen"/>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0B328E" w:rsidRDefault="000B32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76B6E" w14:textId="77777777" w:rsidR="00886755" w:rsidRDefault="00886755">
      <w:r>
        <w:separator/>
      </w:r>
    </w:p>
  </w:footnote>
  <w:footnote w:type="continuationSeparator" w:id="0">
    <w:p w14:paraId="0BB22046" w14:textId="77777777" w:rsidR="00886755" w:rsidRDefault="00886755">
      <w:r>
        <w:continuationSeparator/>
      </w:r>
    </w:p>
  </w:footnote>
  <w:footnote w:type="continuationNotice" w:id="1">
    <w:p w14:paraId="7311F324" w14:textId="77777777" w:rsidR="00886755" w:rsidRDefault="008867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0B328E" w:rsidRDefault="000B328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B05F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B0C3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D33492"/>
    <w:multiLevelType w:val="hybridMultilevel"/>
    <w:tmpl w:val="FC025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0477C3"/>
    <w:multiLevelType w:val="hybridMultilevel"/>
    <w:tmpl w:val="AE64C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4652077E"/>
    <w:lvl w:ilvl="0" w:tplc="DB3876D2">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A60B28"/>
    <w:multiLevelType w:val="hybridMultilevel"/>
    <w:tmpl w:val="E37CCBBC"/>
    <w:lvl w:ilvl="0" w:tplc="09707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78421C3A"/>
    <w:lvl w:ilvl="0" w:tplc="1DD4B5F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6D6E18"/>
    <w:multiLevelType w:val="hybridMultilevel"/>
    <w:tmpl w:val="CFFE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9B5CF4"/>
    <w:multiLevelType w:val="hybridMultilevel"/>
    <w:tmpl w:val="A4168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C40E8"/>
    <w:multiLevelType w:val="hybridMultilevel"/>
    <w:tmpl w:val="6852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F943CE"/>
    <w:multiLevelType w:val="hybridMultilevel"/>
    <w:tmpl w:val="0FF46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19"/>
  </w:num>
  <w:num w:numId="5">
    <w:abstractNumId w:val="12"/>
  </w:num>
  <w:num w:numId="6">
    <w:abstractNumId w:val="24"/>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1"/>
  </w:num>
  <w:num w:numId="17">
    <w:abstractNumId w:val="7"/>
  </w:num>
  <w:num w:numId="18">
    <w:abstractNumId w:val="9"/>
  </w:num>
  <w:num w:numId="19">
    <w:abstractNumId w:val="6"/>
  </w:num>
  <w:num w:numId="20">
    <w:abstractNumId w:val="41"/>
  </w:num>
  <w:num w:numId="21">
    <w:abstractNumId w:val="17"/>
  </w:num>
  <w:num w:numId="22">
    <w:abstractNumId w:val="38"/>
  </w:num>
  <w:num w:numId="23">
    <w:abstractNumId w:val="10"/>
  </w:num>
  <w:num w:numId="24">
    <w:abstractNumId w:val="29"/>
  </w:num>
  <w:num w:numId="25">
    <w:abstractNumId w:val="35"/>
  </w:num>
  <w:num w:numId="26">
    <w:abstractNumId w:val="5"/>
  </w:num>
  <w:num w:numId="27">
    <w:abstractNumId w:val="36"/>
  </w:num>
  <w:num w:numId="28">
    <w:abstractNumId w:val="40"/>
  </w:num>
  <w:num w:numId="29">
    <w:abstractNumId w:val="42"/>
  </w:num>
  <w:num w:numId="30">
    <w:abstractNumId w:val="20"/>
  </w:num>
  <w:num w:numId="31">
    <w:abstractNumId w:val="32"/>
  </w:num>
  <w:num w:numId="32">
    <w:abstractNumId w:val="25"/>
  </w:num>
  <w:num w:numId="33">
    <w:abstractNumId w:val="14"/>
  </w:num>
  <w:num w:numId="34">
    <w:abstractNumId w:val="4"/>
  </w:num>
  <w:num w:numId="35">
    <w:abstractNumId w:val="33"/>
  </w:num>
  <w:num w:numId="36">
    <w:abstractNumId w:val="15"/>
  </w:num>
  <w:num w:numId="37">
    <w:abstractNumId w:val="22"/>
  </w:num>
  <w:num w:numId="38">
    <w:abstractNumId w:val="34"/>
  </w:num>
  <w:num w:numId="39">
    <w:abstractNumId w:val="16"/>
  </w:num>
  <w:num w:numId="40">
    <w:abstractNumId w:val="8"/>
  </w:num>
  <w:num w:numId="41">
    <w:abstractNumId w:val="21"/>
  </w:num>
  <w:num w:numId="42">
    <w:abstractNumId w:val="37"/>
  </w:num>
  <w:num w:numId="43">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6E1"/>
    <w:rsid w:val="000016A7"/>
    <w:rsid w:val="00002A37"/>
    <w:rsid w:val="0000564C"/>
    <w:rsid w:val="00006446"/>
    <w:rsid w:val="00006896"/>
    <w:rsid w:val="00007CDC"/>
    <w:rsid w:val="00007FA8"/>
    <w:rsid w:val="00011B28"/>
    <w:rsid w:val="000130E2"/>
    <w:rsid w:val="00013AEC"/>
    <w:rsid w:val="00015D15"/>
    <w:rsid w:val="000211D7"/>
    <w:rsid w:val="00023097"/>
    <w:rsid w:val="0002564D"/>
    <w:rsid w:val="00025ECA"/>
    <w:rsid w:val="00030E9D"/>
    <w:rsid w:val="000325B8"/>
    <w:rsid w:val="00033FC6"/>
    <w:rsid w:val="00034C15"/>
    <w:rsid w:val="00035BE2"/>
    <w:rsid w:val="00036B47"/>
    <w:rsid w:val="00036BA1"/>
    <w:rsid w:val="0004117C"/>
    <w:rsid w:val="000422E2"/>
    <w:rsid w:val="00042F22"/>
    <w:rsid w:val="00043828"/>
    <w:rsid w:val="000444EF"/>
    <w:rsid w:val="000451AD"/>
    <w:rsid w:val="000525FD"/>
    <w:rsid w:val="00052A07"/>
    <w:rsid w:val="000534E3"/>
    <w:rsid w:val="0005606A"/>
    <w:rsid w:val="00056888"/>
    <w:rsid w:val="00057117"/>
    <w:rsid w:val="00061294"/>
    <w:rsid w:val="000616E7"/>
    <w:rsid w:val="0006487E"/>
    <w:rsid w:val="00065139"/>
    <w:rsid w:val="00065E1A"/>
    <w:rsid w:val="00070BBA"/>
    <w:rsid w:val="00072586"/>
    <w:rsid w:val="00072AC1"/>
    <w:rsid w:val="00075710"/>
    <w:rsid w:val="000766D9"/>
    <w:rsid w:val="00077C77"/>
    <w:rsid w:val="00077E5F"/>
    <w:rsid w:val="0008036A"/>
    <w:rsid w:val="00080742"/>
    <w:rsid w:val="000819D2"/>
    <w:rsid w:val="00081AE6"/>
    <w:rsid w:val="00084C57"/>
    <w:rsid w:val="00085458"/>
    <w:rsid w:val="000855EB"/>
    <w:rsid w:val="00085B52"/>
    <w:rsid w:val="000866F2"/>
    <w:rsid w:val="000868FB"/>
    <w:rsid w:val="0009009F"/>
    <w:rsid w:val="00091557"/>
    <w:rsid w:val="000924C1"/>
    <w:rsid w:val="000924F0"/>
    <w:rsid w:val="00092705"/>
    <w:rsid w:val="00093474"/>
    <w:rsid w:val="000934D7"/>
    <w:rsid w:val="0009510F"/>
    <w:rsid w:val="0009654E"/>
    <w:rsid w:val="000A0A2E"/>
    <w:rsid w:val="000A1B7B"/>
    <w:rsid w:val="000A25C4"/>
    <w:rsid w:val="000A56F2"/>
    <w:rsid w:val="000A5B98"/>
    <w:rsid w:val="000A68C5"/>
    <w:rsid w:val="000B10D9"/>
    <w:rsid w:val="000B18F4"/>
    <w:rsid w:val="000B2719"/>
    <w:rsid w:val="000B2FAE"/>
    <w:rsid w:val="000B328E"/>
    <w:rsid w:val="000B3640"/>
    <w:rsid w:val="000B3A8F"/>
    <w:rsid w:val="000B4AB9"/>
    <w:rsid w:val="000B4E44"/>
    <w:rsid w:val="000B51D6"/>
    <w:rsid w:val="000B534D"/>
    <w:rsid w:val="000B58C3"/>
    <w:rsid w:val="000B61E9"/>
    <w:rsid w:val="000B73AB"/>
    <w:rsid w:val="000B7873"/>
    <w:rsid w:val="000C165A"/>
    <w:rsid w:val="000C289E"/>
    <w:rsid w:val="000C2E19"/>
    <w:rsid w:val="000C3780"/>
    <w:rsid w:val="000C45EA"/>
    <w:rsid w:val="000C73BB"/>
    <w:rsid w:val="000D02DD"/>
    <w:rsid w:val="000D0CC8"/>
    <w:rsid w:val="000D0D07"/>
    <w:rsid w:val="000D0EDA"/>
    <w:rsid w:val="000D4797"/>
    <w:rsid w:val="000E0527"/>
    <w:rsid w:val="000E1E92"/>
    <w:rsid w:val="000E5AD3"/>
    <w:rsid w:val="000E6563"/>
    <w:rsid w:val="000E79F8"/>
    <w:rsid w:val="000F0372"/>
    <w:rsid w:val="000F06D6"/>
    <w:rsid w:val="000F0EB1"/>
    <w:rsid w:val="000F1106"/>
    <w:rsid w:val="000F1840"/>
    <w:rsid w:val="000F3BE9"/>
    <w:rsid w:val="000F3F6C"/>
    <w:rsid w:val="000F59E3"/>
    <w:rsid w:val="000F6DF3"/>
    <w:rsid w:val="00100543"/>
    <w:rsid w:val="001005FF"/>
    <w:rsid w:val="001021DE"/>
    <w:rsid w:val="0010330A"/>
    <w:rsid w:val="00103EC8"/>
    <w:rsid w:val="0010589D"/>
    <w:rsid w:val="001062FB"/>
    <w:rsid w:val="001063E6"/>
    <w:rsid w:val="0011061F"/>
    <w:rsid w:val="00110CD8"/>
    <w:rsid w:val="001110FE"/>
    <w:rsid w:val="00112854"/>
    <w:rsid w:val="001133E1"/>
    <w:rsid w:val="00113CF4"/>
    <w:rsid w:val="001153EA"/>
    <w:rsid w:val="00115643"/>
    <w:rsid w:val="00116765"/>
    <w:rsid w:val="001167DA"/>
    <w:rsid w:val="001167F4"/>
    <w:rsid w:val="00120A6A"/>
    <w:rsid w:val="00120AE7"/>
    <w:rsid w:val="001219F5"/>
    <w:rsid w:val="00121A20"/>
    <w:rsid w:val="00121D9C"/>
    <w:rsid w:val="0012377F"/>
    <w:rsid w:val="00124314"/>
    <w:rsid w:val="00124B59"/>
    <w:rsid w:val="00126B4A"/>
    <w:rsid w:val="00131D5D"/>
    <w:rsid w:val="00132FD0"/>
    <w:rsid w:val="001344C0"/>
    <w:rsid w:val="001346FA"/>
    <w:rsid w:val="00134879"/>
    <w:rsid w:val="00135252"/>
    <w:rsid w:val="00135E65"/>
    <w:rsid w:val="00136FE9"/>
    <w:rsid w:val="00137064"/>
    <w:rsid w:val="0013765F"/>
    <w:rsid w:val="00137AB5"/>
    <w:rsid w:val="00137F0B"/>
    <w:rsid w:val="00140499"/>
    <w:rsid w:val="00143062"/>
    <w:rsid w:val="00144416"/>
    <w:rsid w:val="00146F24"/>
    <w:rsid w:val="001478A6"/>
    <w:rsid w:val="00147E57"/>
    <w:rsid w:val="00151E23"/>
    <w:rsid w:val="001526E0"/>
    <w:rsid w:val="00154193"/>
    <w:rsid w:val="001551B5"/>
    <w:rsid w:val="0016071C"/>
    <w:rsid w:val="001609F9"/>
    <w:rsid w:val="001628B7"/>
    <w:rsid w:val="001659C1"/>
    <w:rsid w:val="001666B6"/>
    <w:rsid w:val="00173A8E"/>
    <w:rsid w:val="001740B4"/>
    <w:rsid w:val="0017502C"/>
    <w:rsid w:val="0018143F"/>
    <w:rsid w:val="00181FF8"/>
    <w:rsid w:val="001825E9"/>
    <w:rsid w:val="00190AC1"/>
    <w:rsid w:val="00190F6B"/>
    <w:rsid w:val="001922DB"/>
    <w:rsid w:val="0019341A"/>
    <w:rsid w:val="00193598"/>
    <w:rsid w:val="00195676"/>
    <w:rsid w:val="00195DAB"/>
    <w:rsid w:val="00197DF9"/>
    <w:rsid w:val="001A1987"/>
    <w:rsid w:val="001A2564"/>
    <w:rsid w:val="001A4339"/>
    <w:rsid w:val="001A6173"/>
    <w:rsid w:val="001A6CBA"/>
    <w:rsid w:val="001B0D97"/>
    <w:rsid w:val="001B263C"/>
    <w:rsid w:val="001B5A5D"/>
    <w:rsid w:val="001B6C26"/>
    <w:rsid w:val="001B6C57"/>
    <w:rsid w:val="001B7030"/>
    <w:rsid w:val="001B72FA"/>
    <w:rsid w:val="001C11B7"/>
    <w:rsid w:val="001C1483"/>
    <w:rsid w:val="001C1CA0"/>
    <w:rsid w:val="001C1CE5"/>
    <w:rsid w:val="001C2BC1"/>
    <w:rsid w:val="001C2E46"/>
    <w:rsid w:val="001C3D2A"/>
    <w:rsid w:val="001C4B0F"/>
    <w:rsid w:val="001C4B2A"/>
    <w:rsid w:val="001C794C"/>
    <w:rsid w:val="001D2B48"/>
    <w:rsid w:val="001D4135"/>
    <w:rsid w:val="001D50DE"/>
    <w:rsid w:val="001D51BA"/>
    <w:rsid w:val="001D53E7"/>
    <w:rsid w:val="001D6342"/>
    <w:rsid w:val="001D6D53"/>
    <w:rsid w:val="001D7064"/>
    <w:rsid w:val="001E58E2"/>
    <w:rsid w:val="001E5A94"/>
    <w:rsid w:val="001E784A"/>
    <w:rsid w:val="001E7862"/>
    <w:rsid w:val="001E7AED"/>
    <w:rsid w:val="001F2307"/>
    <w:rsid w:val="001F2366"/>
    <w:rsid w:val="001F2D5B"/>
    <w:rsid w:val="001F3916"/>
    <w:rsid w:val="001F39D0"/>
    <w:rsid w:val="001F54C5"/>
    <w:rsid w:val="001F662C"/>
    <w:rsid w:val="001F7074"/>
    <w:rsid w:val="00200490"/>
    <w:rsid w:val="00201F3A"/>
    <w:rsid w:val="00203F96"/>
    <w:rsid w:val="002040FA"/>
    <w:rsid w:val="002069B2"/>
    <w:rsid w:val="00207693"/>
    <w:rsid w:val="00207FA3"/>
    <w:rsid w:val="00210EC0"/>
    <w:rsid w:val="00211762"/>
    <w:rsid w:val="00211BD9"/>
    <w:rsid w:val="002130BB"/>
    <w:rsid w:val="00213334"/>
    <w:rsid w:val="00214DA8"/>
    <w:rsid w:val="00215423"/>
    <w:rsid w:val="002158FA"/>
    <w:rsid w:val="002163F5"/>
    <w:rsid w:val="00220600"/>
    <w:rsid w:val="00221B44"/>
    <w:rsid w:val="002224DB"/>
    <w:rsid w:val="00222C4D"/>
    <w:rsid w:val="00223FCB"/>
    <w:rsid w:val="002251CB"/>
    <w:rsid w:val="002252C3"/>
    <w:rsid w:val="00225C54"/>
    <w:rsid w:val="00225EA3"/>
    <w:rsid w:val="00230765"/>
    <w:rsid w:val="00230D18"/>
    <w:rsid w:val="002319E4"/>
    <w:rsid w:val="00234F78"/>
    <w:rsid w:val="00235632"/>
    <w:rsid w:val="00235872"/>
    <w:rsid w:val="0023643E"/>
    <w:rsid w:val="00241559"/>
    <w:rsid w:val="00241EDB"/>
    <w:rsid w:val="00242371"/>
    <w:rsid w:val="00243276"/>
    <w:rsid w:val="002435B3"/>
    <w:rsid w:val="00243B08"/>
    <w:rsid w:val="00244E1E"/>
    <w:rsid w:val="002458EB"/>
    <w:rsid w:val="00247A19"/>
    <w:rsid w:val="002500C8"/>
    <w:rsid w:val="00251492"/>
    <w:rsid w:val="00255328"/>
    <w:rsid w:val="00257543"/>
    <w:rsid w:val="002617E7"/>
    <w:rsid w:val="00262CF2"/>
    <w:rsid w:val="00264228"/>
    <w:rsid w:val="00264334"/>
    <w:rsid w:val="0026473E"/>
    <w:rsid w:val="00266214"/>
    <w:rsid w:val="00267C83"/>
    <w:rsid w:val="0027144F"/>
    <w:rsid w:val="00271813"/>
    <w:rsid w:val="00271F3A"/>
    <w:rsid w:val="00273278"/>
    <w:rsid w:val="002734FD"/>
    <w:rsid w:val="002737F4"/>
    <w:rsid w:val="002744DE"/>
    <w:rsid w:val="002763D6"/>
    <w:rsid w:val="002805F5"/>
    <w:rsid w:val="00280751"/>
    <w:rsid w:val="00280FD4"/>
    <w:rsid w:val="00281D38"/>
    <w:rsid w:val="0028280A"/>
    <w:rsid w:val="0028662E"/>
    <w:rsid w:val="00286ACD"/>
    <w:rsid w:val="00287838"/>
    <w:rsid w:val="002907B5"/>
    <w:rsid w:val="00292EB7"/>
    <w:rsid w:val="00294A78"/>
    <w:rsid w:val="00296227"/>
    <w:rsid w:val="00296F44"/>
    <w:rsid w:val="00297373"/>
    <w:rsid w:val="0029777D"/>
    <w:rsid w:val="002A055E"/>
    <w:rsid w:val="002A1AA9"/>
    <w:rsid w:val="002A1D4E"/>
    <w:rsid w:val="002A2667"/>
    <w:rsid w:val="002A2869"/>
    <w:rsid w:val="002B07E6"/>
    <w:rsid w:val="002B24D6"/>
    <w:rsid w:val="002B5ECB"/>
    <w:rsid w:val="002B65B5"/>
    <w:rsid w:val="002B67AB"/>
    <w:rsid w:val="002C0841"/>
    <w:rsid w:val="002C152C"/>
    <w:rsid w:val="002C24C4"/>
    <w:rsid w:val="002C3827"/>
    <w:rsid w:val="002C41E6"/>
    <w:rsid w:val="002C6826"/>
    <w:rsid w:val="002C6D71"/>
    <w:rsid w:val="002D071A"/>
    <w:rsid w:val="002D34B2"/>
    <w:rsid w:val="002D3D7B"/>
    <w:rsid w:val="002D3FBD"/>
    <w:rsid w:val="002D48B0"/>
    <w:rsid w:val="002D5512"/>
    <w:rsid w:val="002D5955"/>
    <w:rsid w:val="002D5B37"/>
    <w:rsid w:val="002D68E3"/>
    <w:rsid w:val="002D7637"/>
    <w:rsid w:val="002E17F2"/>
    <w:rsid w:val="002E25E2"/>
    <w:rsid w:val="002E73B9"/>
    <w:rsid w:val="002E7CAE"/>
    <w:rsid w:val="002F0165"/>
    <w:rsid w:val="002F0D8C"/>
    <w:rsid w:val="002F2771"/>
    <w:rsid w:val="002F37A9"/>
    <w:rsid w:val="002F421C"/>
    <w:rsid w:val="002F4469"/>
    <w:rsid w:val="002F51C2"/>
    <w:rsid w:val="002F7608"/>
    <w:rsid w:val="00301096"/>
    <w:rsid w:val="00301CE6"/>
    <w:rsid w:val="0030256B"/>
    <w:rsid w:val="00302B00"/>
    <w:rsid w:val="00303958"/>
    <w:rsid w:val="0030501F"/>
    <w:rsid w:val="003052B5"/>
    <w:rsid w:val="00305B6E"/>
    <w:rsid w:val="00307BA1"/>
    <w:rsid w:val="003111C2"/>
    <w:rsid w:val="00311702"/>
    <w:rsid w:val="00311E82"/>
    <w:rsid w:val="003134AB"/>
    <w:rsid w:val="00313FD6"/>
    <w:rsid w:val="003143BD"/>
    <w:rsid w:val="00314C63"/>
    <w:rsid w:val="00315363"/>
    <w:rsid w:val="00315F1E"/>
    <w:rsid w:val="003165DB"/>
    <w:rsid w:val="00317C2F"/>
    <w:rsid w:val="003203ED"/>
    <w:rsid w:val="0032074E"/>
    <w:rsid w:val="003211E2"/>
    <w:rsid w:val="0032203A"/>
    <w:rsid w:val="00322C9F"/>
    <w:rsid w:val="00324D23"/>
    <w:rsid w:val="00331751"/>
    <w:rsid w:val="003320AA"/>
    <w:rsid w:val="00332592"/>
    <w:rsid w:val="0033339E"/>
    <w:rsid w:val="00334579"/>
    <w:rsid w:val="00334E3B"/>
    <w:rsid w:val="00335858"/>
    <w:rsid w:val="00335E5D"/>
    <w:rsid w:val="00336BDA"/>
    <w:rsid w:val="00342BD7"/>
    <w:rsid w:val="00342D31"/>
    <w:rsid w:val="00345A7E"/>
    <w:rsid w:val="00346DB5"/>
    <w:rsid w:val="00347620"/>
    <w:rsid w:val="003477B1"/>
    <w:rsid w:val="00347DD6"/>
    <w:rsid w:val="00356BC7"/>
    <w:rsid w:val="00356DBE"/>
    <w:rsid w:val="00357380"/>
    <w:rsid w:val="003602D9"/>
    <w:rsid w:val="003604CE"/>
    <w:rsid w:val="00360B92"/>
    <w:rsid w:val="0036405B"/>
    <w:rsid w:val="00366254"/>
    <w:rsid w:val="00370E47"/>
    <w:rsid w:val="00373D41"/>
    <w:rsid w:val="003742AC"/>
    <w:rsid w:val="003749C5"/>
    <w:rsid w:val="003760F6"/>
    <w:rsid w:val="00377CE1"/>
    <w:rsid w:val="003809BC"/>
    <w:rsid w:val="0038386D"/>
    <w:rsid w:val="00385BF0"/>
    <w:rsid w:val="00385E21"/>
    <w:rsid w:val="00385F8F"/>
    <w:rsid w:val="00392482"/>
    <w:rsid w:val="00392E07"/>
    <w:rsid w:val="00392EED"/>
    <w:rsid w:val="003939FF"/>
    <w:rsid w:val="00395EC6"/>
    <w:rsid w:val="0039716B"/>
    <w:rsid w:val="003A0F7E"/>
    <w:rsid w:val="003A2223"/>
    <w:rsid w:val="003A2290"/>
    <w:rsid w:val="003A2A0F"/>
    <w:rsid w:val="003A45A1"/>
    <w:rsid w:val="003A57CB"/>
    <w:rsid w:val="003A5B0A"/>
    <w:rsid w:val="003A6BAC"/>
    <w:rsid w:val="003A6E8B"/>
    <w:rsid w:val="003A70A4"/>
    <w:rsid w:val="003A7EF3"/>
    <w:rsid w:val="003B1179"/>
    <w:rsid w:val="003B159C"/>
    <w:rsid w:val="003B22BC"/>
    <w:rsid w:val="003B369F"/>
    <w:rsid w:val="003B36A3"/>
    <w:rsid w:val="003B3B30"/>
    <w:rsid w:val="003B44D1"/>
    <w:rsid w:val="003B515A"/>
    <w:rsid w:val="003B6495"/>
    <w:rsid w:val="003B64BB"/>
    <w:rsid w:val="003B7FE5"/>
    <w:rsid w:val="003C11C8"/>
    <w:rsid w:val="003C2702"/>
    <w:rsid w:val="003C7806"/>
    <w:rsid w:val="003C7F70"/>
    <w:rsid w:val="003D0860"/>
    <w:rsid w:val="003D0D31"/>
    <w:rsid w:val="003D109F"/>
    <w:rsid w:val="003D2478"/>
    <w:rsid w:val="003D2893"/>
    <w:rsid w:val="003D3C45"/>
    <w:rsid w:val="003D4D0F"/>
    <w:rsid w:val="003D5B1F"/>
    <w:rsid w:val="003D624B"/>
    <w:rsid w:val="003D624F"/>
    <w:rsid w:val="003E0864"/>
    <w:rsid w:val="003E15FA"/>
    <w:rsid w:val="003E5064"/>
    <w:rsid w:val="003E55E4"/>
    <w:rsid w:val="003E5DD4"/>
    <w:rsid w:val="003E74E3"/>
    <w:rsid w:val="003E7C51"/>
    <w:rsid w:val="003F05C7"/>
    <w:rsid w:val="003F2773"/>
    <w:rsid w:val="003F2CD4"/>
    <w:rsid w:val="003F353D"/>
    <w:rsid w:val="003F46A5"/>
    <w:rsid w:val="003F57DC"/>
    <w:rsid w:val="003F6BBE"/>
    <w:rsid w:val="004000E8"/>
    <w:rsid w:val="00402E2B"/>
    <w:rsid w:val="0040512B"/>
    <w:rsid w:val="00405CA5"/>
    <w:rsid w:val="004060C8"/>
    <w:rsid w:val="00407CD3"/>
    <w:rsid w:val="00407F6B"/>
    <w:rsid w:val="00410134"/>
    <w:rsid w:val="00410B72"/>
    <w:rsid w:val="00410F18"/>
    <w:rsid w:val="00411460"/>
    <w:rsid w:val="0041263E"/>
    <w:rsid w:val="00413AAC"/>
    <w:rsid w:val="00413E92"/>
    <w:rsid w:val="004158BD"/>
    <w:rsid w:val="004175DE"/>
    <w:rsid w:val="00421105"/>
    <w:rsid w:val="004213D3"/>
    <w:rsid w:val="00422AA4"/>
    <w:rsid w:val="004235E7"/>
    <w:rsid w:val="004242F4"/>
    <w:rsid w:val="00425105"/>
    <w:rsid w:val="0042671B"/>
    <w:rsid w:val="00427248"/>
    <w:rsid w:val="004338FC"/>
    <w:rsid w:val="00435ABA"/>
    <w:rsid w:val="00437447"/>
    <w:rsid w:val="00440AE2"/>
    <w:rsid w:val="00441A92"/>
    <w:rsid w:val="004431DC"/>
    <w:rsid w:val="00444A5A"/>
    <w:rsid w:val="00444F56"/>
    <w:rsid w:val="00446488"/>
    <w:rsid w:val="0044654C"/>
    <w:rsid w:val="00447DBE"/>
    <w:rsid w:val="00450B80"/>
    <w:rsid w:val="004517AA"/>
    <w:rsid w:val="00452CAC"/>
    <w:rsid w:val="00455F20"/>
    <w:rsid w:val="00457565"/>
    <w:rsid w:val="00457B71"/>
    <w:rsid w:val="004669E2"/>
    <w:rsid w:val="00470C31"/>
    <w:rsid w:val="00471DE0"/>
    <w:rsid w:val="004734D0"/>
    <w:rsid w:val="0047556B"/>
    <w:rsid w:val="00476F2A"/>
    <w:rsid w:val="00477768"/>
    <w:rsid w:val="00480868"/>
    <w:rsid w:val="00483B58"/>
    <w:rsid w:val="00487132"/>
    <w:rsid w:val="00492BC5"/>
    <w:rsid w:val="004954B7"/>
    <w:rsid w:val="004964F1"/>
    <w:rsid w:val="004A0405"/>
    <w:rsid w:val="004A111F"/>
    <w:rsid w:val="004A16BC"/>
    <w:rsid w:val="004A2B94"/>
    <w:rsid w:val="004A464E"/>
    <w:rsid w:val="004A46D7"/>
    <w:rsid w:val="004A5B15"/>
    <w:rsid w:val="004A76E5"/>
    <w:rsid w:val="004A7EE2"/>
    <w:rsid w:val="004B0F20"/>
    <w:rsid w:val="004B47CA"/>
    <w:rsid w:val="004B6F6A"/>
    <w:rsid w:val="004B7C0C"/>
    <w:rsid w:val="004C0281"/>
    <w:rsid w:val="004C0C6C"/>
    <w:rsid w:val="004C3898"/>
    <w:rsid w:val="004D0021"/>
    <w:rsid w:val="004D2F5E"/>
    <w:rsid w:val="004D321E"/>
    <w:rsid w:val="004D36B1"/>
    <w:rsid w:val="004D5296"/>
    <w:rsid w:val="004D627A"/>
    <w:rsid w:val="004D7C01"/>
    <w:rsid w:val="004D7EBD"/>
    <w:rsid w:val="004E1447"/>
    <w:rsid w:val="004E2680"/>
    <w:rsid w:val="004E28F9"/>
    <w:rsid w:val="004E3433"/>
    <w:rsid w:val="004E343C"/>
    <w:rsid w:val="004E3C93"/>
    <w:rsid w:val="004E462E"/>
    <w:rsid w:val="004E56DC"/>
    <w:rsid w:val="004E66D4"/>
    <w:rsid w:val="004E7241"/>
    <w:rsid w:val="004E76F4"/>
    <w:rsid w:val="004F0B4E"/>
    <w:rsid w:val="004F0B6C"/>
    <w:rsid w:val="004F2078"/>
    <w:rsid w:val="004F4DA3"/>
    <w:rsid w:val="004F5347"/>
    <w:rsid w:val="004F58D3"/>
    <w:rsid w:val="00500DBA"/>
    <w:rsid w:val="00503BA2"/>
    <w:rsid w:val="00505731"/>
    <w:rsid w:val="00506557"/>
    <w:rsid w:val="0050677A"/>
    <w:rsid w:val="00507FD4"/>
    <w:rsid w:val="005108D8"/>
    <w:rsid w:val="0051129A"/>
    <w:rsid w:val="005116F9"/>
    <w:rsid w:val="005153A7"/>
    <w:rsid w:val="00517CAE"/>
    <w:rsid w:val="00517EDA"/>
    <w:rsid w:val="005219CF"/>
    <w:rsid w:val="00522E67"/>
    <w:rsid w:val="00526749"/>
    <w:rsid w:val="00526FCD"/>
    <w:rsid w:val="00527626"/>
    <w:rsid w:val="00530CDF"/>
    <w:rsid w:val="00533195"/>
    <w:rsid w:val="00534B59"/>
    <w:rsid w:val="00536759"/>
    <w:rsid w:val="00536906"/>
    <w:rsid w:val="00537C62"/>
    <w:rsid w:val="00540E23"/>
    <w:rsid w:val="00546970"/>
    <w:rsid w:val="00546F14"/>
    <w:rsid w:val="005543E4"/>
    <w:rsid w:val="00554E19"/>
    <w:rsid w:val="0055632E"/>
    <w:rsid w:val="005563C3"/>
    <w:rsid w:val="00557AB7"/>
    <w:rsid w:val="00557D4D"/>
    <w:rsid w:val="0056121F"/>
    <w:rsid w:val="005652BB"/>
    <w:rsid w:val="005657EE"/>
    <w:rsid w:val="0056631D"/>
    <w:rsid w:val="005663D0"/>
    <w:rsid w:val="00566FE8"/>
    <w:rsid w:val="00571392"/>
    <w:rsid w:val="00572459"/>
    <w:rsid w:val="00572505"/>
    <w:rsid w:val="00575608"/>
    <w:rsid w:val="00581399"/>
    <w:rsid w:val="00582652"/>
    <w:rsid w:val="00582809"/>
    <w:rsid w:val="00585666"/>
    <w:rsid w:val="00585C42"/>
    <w:rsid w:val="005860C8"/>
    <w:rsid w:val="0058798C"/>
    <w:rsid w:val="005900FA"/>
    <w:rsid w:val="0059177E"/>
    <w:rsid w:val="00593199"/>
    <w:rsid w:val="005935A4"/>
    <w:rsid w:val="005948C2"/>
    <w:rsid w:val="00595993"/>
    <w:rsid w:val="00595C95"/>
    <w:rsid w:val="00595DCA"/>
    <w:rsid w:val="0059779B"/>
    <w:rsid w:val="00597FBC"/>
    <w:rsid w:val="005A1594"/>
    <w:rsid w:val="005A16C3"/>
    <w:rsid w:val="005A209A"/>
    <w:rsid w:val="005A3D92"/>
    <w:rsid w:val="005A5CEA"/>
    <w:rsid w:val="005A662D"/>
    <w:rsid w:val="005B1409"/>
    <w:rsid w:val="005B1B4B"/>
    <w:rsid w:val="005B35D7"/>
    <w:rsid w:val="005B392A"/>
    <w:rsid w:val="005B3AA3"/>
    <w:rsid w:val="005B5423"/>
    <w:rsid w:val="005B64BB"/>
    <w:rsid w:val="005B6A3C"/>
    <w:rsid w:val="005B6B55"/>
    <w:rsid w:val="005B6F83"/>
    <w:rsid w:val="005C0E21"/>
    <w:rsid w:val="005C284C"/>
    <w:rsid w:val="005C2CB0"/>
    <w:rsid w:val="005C339A"/>
    <w:rsid w:val="005C591E"/>
    <w:rsid w:val="005C707B"/>
    <w:rsid w:val="005C74FB"/>
    <w:rsid w:val="005C77DA"/>
    <w:rsid w:val="005C7E15"/>
    <w:rsid w:val="005D1602"/>
    <w:rsid w:val="005D3772"/>
    <w:rsid w:val="005D5855"/>
    <w:rsid w:val="005D637B"/>
    <w:rsid w:val="005E385F"/>
    <w:rsid w:val="005E5597"/>
    <w:rsid w:val="005E5B81"/>
    <w:rsid w:val="005E69DB"/>
    <w:rsid w:val="005E7E55"/>
    <w:rsid w:val="005F175D"/>
    <w:rsid w:val="005F2CB1"/>
    <w:rsid w:val="005F3025"/>
    <w:rsid w:val="005F3300"/>
    <w:rsid w:val="005F5EC0"/>
    <w:rsid w:val="005F618C"/>
    <w:rsid w:val="005F70BD"/>
    <w:rsid w:val="00600829"/>
    <w:rsid w:val="0060283C"/>
    <w:rsid w:val="00604798"/>
    <w:rsid w:val="006049F4"/>
    <w:rsid w:val="00604F14"/>
    <w:rsid w:val="00605EE1"/>
    <w:rsid w:val="00611B83"/>
    <w:rsid w:val="00612221"/>
    <w:rsid w:val="00612D58"/>
    <w:rsid w:val="00613257"/>
    <w:rsid w:val="00614800"/>
    <w:rsid w:val="006169D0"/>
    <w:rsid w:val="00620A71"/>
    <w:rsid w:val="00620D80"/>
    <w:rsid w:val="006234A6"/>
    <w:rsid w:val="00625A63"/>
    <w:rsid w:val="00626FBF"/>
    <w:rsid w:val="00630001"/>
    <w:rsid w:val="00630656"/>
    <w:rsid w:val="006311B3"/>
    <w:rsid w:val="0063284C"/>
    <w:rsid w:val="006359E3"/>
    <w:rsid w:val="00636398"/>
    <w:rsid w:val="006368D3"/>
    <w:rsid w:val="00637524"/>
    <w:rsid w:val="00637542"/>
    <w:rsid w:val="006377EC"/>
    <w:rsid w:val="0064035A"/>
    <w:rsid w:val="0064151F"/>
    <w:rsid w:val="00641533"/>
    <w:rsid w:val="00641973"/>
    <w:rsid w:val="0064208D"/>
    <w:rsid w:val="00643325"/>
    <w:rsid w:val="00643475"/>
    <w:rsid w:val="0064396A"/>
    <w:rsid w:val="0064624E"/>
    <w:rsid w:val="00647D75"/>
    <w:rsid w:val="00650AAC"/>
    <w:rsid w:val="00650AB9"/>
    <w:rsid w:val="00651480"/>
    <w:rsid w:val="00652B11"/>
    <w:rsid w:val="00653976"/>
    <w:rsid w:val="00655733"/>
    <w:rsid w:val="00655ACD"/>
    <w:rsid w:val="0065675F"/>
    <w:rsid w:val="00656A92"/>
    <w:rsid w:val="00656DDE"/>
    <w:rsid w:val="0066011D"/>
    <w:rsid w:val="00660616"/>
    <w:rsid w:val="006607C0"/>
    <w:rsid w:val="006613A6"/>
    <w:rsid w:val="00661B3E"/>
    <w:rsid w:val="006627A2"/>
    <w:rsid w:val="006634E6"/>
    <w:rsid w:val="00663A8C"/>
    <w:rsid w:val="006655EE"/>
    <w:rsid w:val="00665EA3"/>
    <w:rsid w:val="006661B3"/>
    <w:rsid w:val="0066762D"/>
    <w:rsid w:val="00667EE7"/>
    <w:rsid w:val="00670922"/>
    <w:rsid w:val="00670BE1"/>
    <w:rsid w:val="00671AB7"/>
    <w:rsid w:val="0067218F"/>
    <w:rsid w:val="00672B3F"/>
    <w:rsid w:val="006741F2"/>
    <w:rsid w:val="00674CC3"/>
    <w:rsid w:val="00675C72"/>
    <w:rsid w:val="006771F9"/>
    <w:rsid w:val="006776D7"/>
    <w:rsid w:val="00677E39"/>
    <w:rsid w:val="00681003"/>
    <w:rsid w:val="006817C9"/>
    <w:rsid w:val="00682D74"/>
    <w:rsid w:val="00683CBC"/>
    <w:rsid w:val="00683ECE"/>
    <w:rsid w:val="0068458F"/>
    <w:rsid w:val="00684867"/>
    <w:rsid w:val="006878E6"/>
    <w:rsid w:val="00692B43"/>
    <w:rsid w:val="00693667"/>
    <w:rsid w:val="00693697"/>
    <w:rsid w:val="00695715"/>
    <w:rsid w:val="00695AB4"/>
    <w:rsid w:val="00695FC2"/>
    <w:rsid w:val="00696949"/>
    <w:rsid w:val="00697052"/>
    <w:rsid w:val="006A037B"/>
    <w:rsid w:val="006A046D"/>
    <w:rsid w:val="006A1959"/>
    <w:rsid w:val="006A1E57"/>
    <w:rsid w:val="006A376F"/>
    <w:rsid w:val="006A46FB"/>
    <w:rsid w:val="006A5911"/>
    <w:rsid w:val="006A5E28"/>
    <w:rsid w:val="006A60DE"/>
    <w:rsid w:val="006A697B"/>
    <w:rsid w:val="006A7AFF"/>
    <w:rsid w:val="006B1816"/>
    <w:rsid w:val="006B2099"/>
    <w:rsid w:val="006B26F7"/>
    <w:rsid w:val="006B4292"/>
    <w:rsid w:val="006B47FB"/>
    <w:rsid w:val="006B50CF"/>
    <w:rsid w:val="006B6C46"/>
    <w:rsid w:val="006C03B8"/>
    <w:rsid w:val="006C28B3"/>
    <w:rsid w:val="006C5EC9"/>
    <w:rsid w:val="006C6059"/>
    <w:rsid w:val="006C7522"/>
    <w:rsid w:val="006D2A87"/>
    <w:rsid w:val="006D5454"/>
    <w:rsid w:val="006D6F08"/>
    <w:rsid w:val="006E062C"/>
    <w:rsid w:val="006E137D"/>
    <w:rsid w:val="006E1A15"/>
    <w:rsid w:val="006E1C82"/>
    <w:rsid w:val="006E28B7"/>
    <w:rsid w:val="006E2A9B"/>
    <w:rsid w:val="006E3310"/>
    <w:rsid w:val="006E356D"/>
    <w:rsid w:val="006E4E39"/>
    <w:rsid w:val="006E565E"/>
    <w:rsid w:val="006E58AD"/>
    <w:rsid w:val="006E6679"/>
    <w:rsid w:val="006E673D"/>
    <w:rsid w:val="006E7D3B"/>
    <w:rsid w:val="006F1B70"/>
    <w:rsid w:val="006F341D"/>
    <w:rsid w:val="006F3CDE"/>
    <w:rsid w:val="006F4DDE"/>
    <w:rsid w:val="006F58D4"/>
    <w:rsid w:val="006F6582"/>
    <w:rsid w:val="006F7EC9"/>
    <w:rsid w:val="00700AFB"/>
    <w:rsid w:val="0070346E"/>
    <w:rsid w:val="00704EDB"/>
    <w:rsid w:val="007052A1"/>
    <w:rsid w:val="00706101"/>
    <w:rsid w:val="00707072"/>
    <w:rsid w:val="00707D61"/>
    <w:rsid w:val="00710DD0"/>
    <w:rsid w:val="00712287"/>
    <w:rsid w:val="00712772"/>
    <w:rsid w:val="007148D3"/>
    <w:rsid w:val="00714CF0"/>
    <w:rsid w:val="007151F6"/>
    <w:rsid w:val="0071545E"/>
    <w:rsid w:val="00715B9A"/>
    <w:rsid w:val="00720513"/>
    <w:rsid w:val="00722A3B"/>
    <w:rsid w:val="007250E6"/>
    <w:rsid w:val="007256D7"/>
    <w:rsid w:val="007257D0"/>
    <w:rsid w:val="00726EA6"/>
    <w:rsid w:val="00727208"/>
    <w:rsid w:val="00727558"/>
    <w:rsid w:val="00727680"/>
    <w:rsid w:val="00730564"/>
    <w:rsid w:val="007348B1"/>
    <w:rsid w:val="007362A6"/>
    <w:rsid w:val="00736C1B"/>
    <w:rsid w:val="00736D7D"/>
    <w:rsid w:val="00740E58"/>
    <w:rsid w:val="00742269"/>
    <w:rsid w:val="00742301"/>
    <w:rsid w:val="0074239D"/>
    <w:rsid w:val="007445A0"/>
    <w:rsid w:val="007445BF"/>
    <w:rsid w:val="00744834"/>
    <w:rsid w:val="0074524B"/>
    <w:rsid w:val="00747CAA"/>
    <w:rsid w:val="00747D8B"/>
    <w:rsid w:val="00751228"/>
    <w:rsid w:val="00753CFC"/>
    <w:rsid w:val="00755A46"/>
    <w:rsid w:val="00756E85"/>
    <w:rsid w:val="007571E1"/>
    <w:rsid w:val="007574FC"/>
    <w:rsid w:val="007604B2"/>
    <w:rsid w:val="00762AFE"/>
    <w:rsid w:val="007631DF"/>
    <w:rsid w:val="00765281"/>
    <w:rsid w:val="00766BAD"/>
    <w:rsid w:val="00766E19"/>
    <w:rsid w:val="007729A2"/>
    <w:rsid w:val="00773AF6"/>
    <w:rsid w:val="00774748"/>
    <w:rsid w:val="007755F2"/>
    <w:rsid w:val="007756AB"/>
    <w:rsid w:val="00776394"/>
    <w:rsid w:val="00776971"/>
    <w:rsid w:val="007776A6"/>
    <w:rsid w:val="007800A5"/>
    <w:rsid w:val="00780A80"/>
    <w:rsid w:val="0078177E"/>
    <w:rsid w:val="007828F3"/>
    <w:rsid w:val="0078304C"/>
    <w:rsid w:val="007830C6"/>
    <w:rsid w:val="00783673"/>
    <w:rsid w:val="00784F7D"/>
    <w:rsid w:val="0078503E"/>
    <w:rsid w:val="00785490"/>
    <w:rsid w:val="00791B4B"/>
    <w:rsid w:val="007925EA"/>
    <w:rsid w:val="00793CD8"/>
    <w:rsid w:val="00793EDD"/>
    <w:rsid w:val="00794B20"/>
    <w:rsid w:val="00795C92"/>
    <w:rsid w:val="00796231"/>
    <w:rsid w:val="007A190E"/>
    <w:rsid w:val="007A1B64"/>
    <w:rsid w:val="007A1CB3"/>
    <w:rsid w:val="007A306F"/>
    <w:rsid w:val="007A43A6"/>
    <w:rsid w:val="007A57F1"/>
    <w:rsid w:val="007A58A6"/>
    <w:rsid w:val="007B3D2D"/>
    <w:rsid w:val="007B4D19"/>
    <w:rsid w:val="007B50AE"/>
    <w:rsid w:val="007B51D8"/>
    <w:rsid w:val="007B51DF"/>
    <w:rsid w:val="007B66B8"/>
    <w:rsid w:val="007B73DE"/>
    <w:rsid w:val="007C05DD"/>
    <w:rsid w:val="007C2D43"/>
    <w:rsid w:val="007C3D18"/>
    <w:rsid w:val="007C4177"/>
    <w:rsid w:val="007C60BF"/>
    <w:rsid w:val="007C6A07"/>
    <w:rsid w:val="007C75A1"/>
    <w:rsid w:val="007C77A5"/>
    <w:rsid w:val="007D04E5"/>
    <w:rsid w:val="007D2615"/>
    <w:rsid w:val="007D5901"/>
    <w:rsid w:val="007D6CB9"/>
    <w:rsid w:val="007D7526"/>
    <w:rsid w:val="007E27CF"/>
    <w:rsid w:val="007E3AF3"/>
    <w:rsid w:val="007E4610"/>
    <w:rsid w:val="007E4715"/>
    <w:rsid w:val="007E4D70"/>
    <w:rsid w:val="007E505B"/>
    <w:rsid w:val="007E7091"/>
    <w:rsid w:val="007E726B"/>
    <w:rsid w:val="007E7F86"/>
    <w:rsid w:val="007F3198"/>
    <w:rsid w:val="007F39E3"/>
    <w:rsid w:val="007F548C"/>
    <w:rsid w:val="007F610E"/>
    <w:rsid w:val="00803043"/>
    <w:rsid w:val="00803FAE"/>
    <w:rsid w:val="0080427D"/>
    <w:rsid w:val="0080461E"/>
    <w:rsid w:val="00805D28"/>
    <w:rsid w:val="0080605F"/>
    <w:rsid w:val="00807564"/>
    <w:rsid w:val="00807786"/>
    <w:rsid w:val="00807864"/>
    <w:rsid w:val="00807DAC"/>
    <w:rsid w:val="00811FCB"/>
    <w:rsid w:val="00815405"/>
    <w:rsid w:val="008158D6"/>
    <w:rsid w:val="00817196"/>
    <w:rsid w:val="00817ABB"/>
    <w:rsid w:val="008222FE"/>
    <w:rsid w:val="00822A52"/>
    <w:rsid w:val="008235DB"/>
    <w:rsid w:val="00824AB4"/>
    <w:rsid w:val="0082556A"/>
    <w:rsid w:val="00825C42"/>
    <w:rsid w:val="00825D25"/>
    <w:rsid w:val="00827D6F"/>
    <w:rsid w:val="00831161"/>
    <w:rsid w:val="0083291C"/>
    <w:rsid w:val="00835F80"/>
    <w:rsid w:val="008376AC"/>
    <w:rsid w:val="00837BB3"/>
    <w:rsid w:val="00840B96"/>
    <w:rsid w:val="0084186E"/>
    <w:rsid w:val="008444E8"/>
    <w:rsid w:val="00844E80"/>
    <w:rsid w:val="00845BA1"/>
    <w:rsid w:val="00846FE7"/>
    <w:rsid w:val="00847228"/>
    <w:rsid w:val="00847A40"/>
    <w:rsid w:val="008514DD"/>
    <w:rsid w:val="00855370"/>
    <w:rsid w:val="00856911"/>
    <w:rsid w:val="008626C0"/>
    <w:rsid w:val="008637E6"/>
    <w:rsid w:val="0086590E"/>
    <w:rsid w:val="008669D0"/>
    <w:rsid w:val="008677FD"/>
    <w:rsid w:val="008706D4"/>
    <w:rsid w:val="00870F40"/>
    <w:rsid w:val="00870F8A"/>
    <w:rsid w:val="00871742"/>
    <w:rsid w:val="008719A4"/>
    <w:rsid w:val="00871D23"/>
    <w:rsid w:val="0087227A"/>
    <w:rsid w:val="00874312"/>
    <w:rsid w:val="0087437C"/>
    <w:rsid w:val="00875CD7"/>
    <w:rsid w:val="00876B4D"/>
    <w:rsid w:val="00877F18"/>
    <w:rsid w:val="0088155D"/>
    <w:rsid w:val="008831F7"/>
    <w:rsid w:val="00885866"/>
    <w:rsid w:val="00885A24"/>
    <w:rsid w:val="00886253"/>
    <w:rsid w:val="00886755"/>
    <w:rsid w:val="00886C5C"/>
    <w:rsid w:val="00890047"/>
    <w:rsid w:val="0089038E"/>
    <w:rsid w:val="008941E3"/>
    <w:rsid w:val="008945EE"/>
    <w:rsid w:val="00894A88"/>
    <w:rsid w:val="00895386"/>
    <w:rsid w:val="008960C3"/>
    <w:rsid w:val="008A0C9D"/>
    <w:rsid w:val="008A21FF"/>
    <w:rsid w:val="008A2CE2"/>
    <w:rsid w:val="008A30AC"/>
    <w:rsid w:val="008A44B8"/>
    <w:rsid w:val="008A51A8"/>
    <w:rsid w:val="008A54C7"/>
    <w:rsid w:val="008A5B12"/>
    <w:rsid w:val="008A66E2"/>
    <w:rsid w:val="008A77D8"/>
    <w:rsid w:val="008B0483"/>
    <w:rsid w:val="008B120C"/>
    <w:rsid w:val="008B1B5D"/>
    <w:rsid w:val="008B51A0"/>
    <w:rsid w:val="008B592A"/>
    <w:rsid w:val="008B6055"/>
    <w:rsid w:val="008B66D7"/>
    <w:rsid w:val="008B7B5C"/>
    <w:rsid w:val="008C0C99"/>
    <w:rsid w:val="008C1CB2"/>
    <w:rsid w:val="008C1F7A"/>
    <w:rsid w:val="008C2017"/>
    <w:rsid w:val="008C2E40"/>
    <w:rsid w:val="008C4958"/>
    <w:rsid w:val="008C4BAA"/>
    <w:rsid w:val="008C5893"/>
    <w:rsid w:val="008C6AE8"/>
    <w:rsid w:val="008C7573"/>
    <w:rsid w:val="008D00A5"/>
    <w:rsid w:val="008D09A5"/>
    <w:rsid w:val="008D34F1"/>
    <w:rsid w:val="008D39D8"/>
    <w:rsid w:val="008D46FF"/>
    <w:rsid w:val="008D5E33"/>
    <w:rsid w:val="008D6D1A"/>
    <w:rsid w:val="008D7F36"/>
    <w:rsid w:val="008E065E"/>
    <w:rsid w:val="008E0927"/>
    <w:rsid w:val="008E1909"/>
    <w:rsid w:val="008E5758"/>
    <w:rsid w:val="008F08A4"/>
    <w:rsid w:val="008F1C4E"/>
    <w:rsid w:val="008F1EAB"/>
    <w:rsid w:val="008F33DC"/>
    <w:rsid w:val="008F477F"/>
    <w:rsid w:val="008F6B68"/>
    <w:rsid w:val="00900B56"/>
    <w:rsid w:val="00902350"/>
    <w:rsid w:val="0090336B"/>
    <w:rsid w:val="009053AA"/>
    <w:rsid w:val="00906939"/>
    <w:rsid w:val="00907975"/>
    <w:rsid w:val="009104FC"/>
    <w:rsid w:val="00910B7D"/>
    <w:rsid w:val="00911DFB"/>
    <w:rsid w:val="009139D9"/>
    <w:rsid w:val="00914AD8"/>
    <w:rsid w:val="00916079"/>
    <w:rsid w:val="00917CE9"/>
    <w:rsid w:val="00920BF2"/>
    <w:rsid w:val="00922010"/>
    <w:rsid w:val="00923649"/>
    <w:rsid w:val="009244D8"/>
    <w:rsid w:val="0092788A"/>
    <w:rsid w:val="00931BD9"/>
    <w:rsid w:val="00932482"/>
    <w:rsid w:val="00933544"/>
    <w:rsid w:val="009368F3"/>
    <w:rsid w:val="00936A0D"/>
    <w:rsid w:val="00940D10"/>
    <w:rsid w:val="00941636"/>
    <w:rsid w:val="009434E1"/>
    <w:rsid w:val="00943742"/>
    <w:rsid w:val="009441C4"/>
    <w:rsid w:val="0094471C"/>
    <w:rsid w:val="00945C05"/>
    <w:rsid w:val="00946945"/>
    <w:rsid w:val="00947713"/>
    <w:rsid w:val="00950DE7"/>
    <w:rsid w:val="00953920"/>
    <w:rsid w:val="00953D47"/>
    <w:rsid w:val="00954845"/>
    <w:rsid w:val="0095681E"/>
    <w:rsid w:val="009572D4"/>
    <w:rsid w:val="00960A4D"/>
    <w:rsid w:val="00960E25"/>
    <w:rsid w:val="00961921"/>
    <w:rsid w:val="0096430A"/>
    <w:rsid w:val="00964D6D"/>
    <w:rsid w:val="0096554B"/>
    <w:rsid w:val="0096584A"/>
    <w:rsid w:val="00967061"/>
    <w:rsid w:val="00971F08"/>
    <w:rsid w:val="0097603D"/>
    <w:rsid w:val="00976949"/>
    <w:rsid w:val="009774F6"/>
    <w:rsid w:val="00980477"/>
    <w:rsid w:val="0098070A"/>
    <w:rsid w:val="0098221C"/>
    <w:rsid w:val="00983467"/>
    <w:rsid w:val="009848B6"/>
    <w:rsid w:val="00984ADE"/>
    <w:rsid w:val="00985253"/>
    <w:rsid w:val="009853B3"/>
    <w:rsid w:val="009853CC"/>
    <w:rsid w:val="00986BBE"/>
    <w:rsid w:val="00990630"/>
    <w:rsid w:val="00991761"/>
    <w:rsid w:val="0099413E"/>
    <w:rsid w:val="00994DCA"/>
    <w:rsid w:val="009960EC"/>
    <w:rsid w:val="009968F2"/>
    <w:rsid w:val="009970DD"/>
    <w:rsid w:val="009A0FBA"/>
    <w:rsid w:val="009A1601"/>
    <w:rsid w:val="009A2FE8"/>
    <w:rsid w:val="009A3BB6"/>
    <w:rsid w:val="009A462D"/>
    <w:rsid w:val="009A5CBA"/>
    <w:rsid w:val="009A6DB5"/>
    <w:rsid w:val="009B1F30"/>
    <w:rsid w:val="009B2674"/>
    <w:rsid w:val="009B3AC2"/>
    <w:rsid w:val="009B4C1D"/>
    <w:rsid w:val="009B4DF4"/>
    <w:rsid w:val="009B55F1"/>
    <w:rsid w:val="009B564E"/>
    <w:rsid w:val="009B7E87"/>
    <w:rsid w:val="009C0169"/>
    <w:rsid w:val="009C0FA1"/>
    <w:rsid w:val="009C181A"/>
    <w:rsid w:val="009C2561"/>
    <w:rsid w:val="009C403E"/>
    <w:rsid w:val="009C741C"/>
    <w:rsid w:val="009C7D02"/>
    <w:rsid w:val="009C7F86"/>
    <w:rsid w:val="009D1609"/>
    <w:rsid w:val="009D18E4"/>
    <w:rsid w:val="009D2D29"/>
    <w:rsid w:val="009D3F8A"/>
    <w:rsid w:val="009D4FF0"/>
    <w:rsid w:val="009D6A60"/>
    <w:rsid w:val="009D703C"/>
    <w:rsid w:val="009D718F"/>
    <w:rsid w:val="009E068F"/>
    <w:rsid w:val="009E14E0"/>
    <w:rsid w:val="009E22DA"/>
    <w:rsid w:val="009E35DB"/>
    <w:rsid w:val="009E4363"/>
    <w:rsid w:val="009E47A3"/>
    <w:rsid w:val="009E5A34"/>
    <w:rsid w:val="009E5DF5"/>
    <w:rsid w:val="009E7810"/>
    <w:rsid w:val="009F08F3"/>
    <w:rsid w:val="009F0AAA"/>
    <w:rsid w:val="009F156B"/>
    <w:rsid w:val="009F344F"/>
    <w:rsid w:val="009F39D2"/>
    <w:rsid w:val="009F43AA"/>
    <w:rsid w:val="009F4577"/>
    <w:rsid w:val="009F528B"/>
    <w:rsid w:val="009F775C"/>
    <w:rsid w:val="00A008FC"/>
    <w:rsid w:val="00A024CD"/>
    <w:rsid w:val="00A031D8"/>
    <w:rsid w:val="00A045E5"/>
    <w:rsid w:val="00A048A8"/>
    <w:rsid w:val="00A04F49"/>
    <w:rsid w:val="00A055CE"/>
    <w:rsid w:val="00A07126"/>
    <w:rsid w:val="00A13E54"/>
    <w:rsid w:val="00A15FD2"/>
    <w:rsid w:val="00A17F63"/>
    <w:rsid w:val="00A2193B"/>
    <w:rsid w:val="00A21C34"/>
    <w:rsid w:val="00A2351A"/>
    <w:rsid w:val="00A23920"/>
    <w:rsid w:val="00A23921"/>
    <w:rsid w:val="00A264A9"/>
    <w:rsid w:val="00A26DCF"/>
    <w:rsid w:val="00A26E6E"/>
    <w:rsid w:val="00A27785"/>
    <w:rsid w:val="00A30187"/>
    <w:rsid w:val="00A3448A"/>
    <w:rsid w:val="00A352AC"/>
    <w:rsid w:val="00A36297"/>
    <w:rsid w:val="00A373F8"/>
    <w:rsid w:val="00A41E2B"/>
    <w:rsid w:val="00A45310"/>
    <w:rsid w:val="00A45B74"/>
    <w:rsid w:val="00A50EAE"/>
    <w:rsid w:val="00A518A0"/>
    <w:rsid w:val="00A52E1D"/>
    <w:rsid w:val="00A569BA"/>
    <w:rsid w:val="00A60740"/>
    <w:rsid w:val="00A60939"/>
    <w:rsid w:val="00A61499"/>
    <w:rsid w:val="00A62A77"/>
    <w:rsid w:val="00A63483"/>
    <w:rsid w:val="00A64688"/>
    <w:rsid w:val="00A657D7"/>
    <w:rsid w:val="00A660AC"/>
    <w:rsid w:val="00A67947"/>
    <w:rsid w:val="00A67E6C"/>
    <w:rsid w:val="00A71B2D"/>
    <w:rsid w:val="00A71B99"/>
    <w:rsid w:val="00A72C46"/>
    <w:rsid w:val="00A72ECB"/>
    <w:rsid w:val="00A739D0"/>
    <w:rsid w:val="00A73B6C"/>
    <w:rsid w:val="00A73C4F"/>
    <w:rsid w:val="00A761D4"/>
    <w:rsid w:val="00A77EC4"/>
    <w:rsid w:val="00A80299"/>
    <w:rsid w:val="00A8465E"/>
    <w:rsid w:val="00A8567B"/>
    <w:rsid w:val="00A86AB9"/>
    <w:rsid w:val="00A903CE"/>
    <w:rsid w:val="00A92879"/>
    <w:rsid w:val="00A9442A"/>
    <w:rsid w:val="00AA0112"/>
    <w:rsid w:val="00AA016F"/>
    <w:rsid w:val="00AA0C0A"/>
    <w:rsid w:val="00AA1D2E"/>
    <w:rsid w:val="00AA1ED6"/>
    <w:rsid w:val="00AA4149"/>
    <w:rsid w:val="00AA51D6"/>
    <w:rsid w:val="00AA7A58"/>
    <w:rsid w:val="00AB061A"/>
    <w:rsid w:val="00AB0BC8"/>
    <w:rsid w:val="00AB11CA"/>
    <w:rsid w:val="00AB14D9"/>
    <w:rsid w:val="00AB4AB8"/>
    <w:rsid w:val="00AB655E"/>
    <w:rsid w:val="00AC007F"/>
    <w:rsid w:val="00AC2ECD"/>
    <w:rsid w:val="00AC3119"/>
    <w:rsid w:val="00AC49FB"/>
    <w:rsid w:val="00AC5A10"/>
    <w:rsid w:val="00AC6AB8"/>
    <w:rsid w:val="00AD0AA3"/>
    <w:rsid w:val="00AD2AAC"/>
    <w:rsid w:val="00AD2AD3"/>
    <w:rsid w:val="00AD2C62"/>
    <w:rsid w:val="00AD2ED0"/>
    <w:rsid w:val="00AD3F94"/>
    <w:rsid w:val="00AD4A5A"/>
    <w:rsid w:val="00AD5108"/>
    <w:rsid w:val="00AD6044"/>
    <w:rsid w:val="00AD6E74"/>
    <w:rsid w:val="00AD74E5"/>
    <w:rsid w:val="00AE27AC"/>
    <w:rsid w:val="00AE2AF7"/>
    <w:rsid w:val="00AE40E0"/>
    <w:rsid w:val="00AE4DBA"/>
    <w:rsid w:val="00AE4F07"/>
    <w:rsid w:val="00AE5759"/>
    <w:rsid w:val="00AE758B"/>
    <w:rsid w:val="00AE7765"/>
    <w:rsid w:val="00AF1C5D"/>
    <w:rsid w:val="00AF42D7"/>
    <w:rsid w:val="00AF69FA"/>
    <w:rsid w:val="00B006FE"/>
    <w:rsid w:val="00B007CB"/>
    <w:rsid w:val="00B020C3"/>
    <w:rsid w:val="00B0275B"/>
    <w:rsid w:val="00B028C5"/>
    <w:rsid w:val="00B02AA9"/>
    <w:rsid w:val="00B02FA3"/>
    <w:rsid w:val="00B04594"/>
    <w:rsid w:val="00B05084"/>
    <w:rsid w:val="00B10046"/>
    <w:rsid w:val="00B12287"/>
    <w:rsid w:val="00B157F9"/>
    <w:rsid w:val="00B15847"/>
    <w:rsid w:val="00B16A60"/>
    <w:rsid w:val="00B17DA6"/>
    <w:rsid w:val="00B20256"/>
    <w:rsid w:val="00B20482"/>
    <w:rsid w:val="00B20D09"/>
    <w:rsid w:val="00B2351E"/>
    <w:rsid w:val="00B252FC"/>
    <w:rsid w:val="00B2706A"/>
    <w:rsid w:val="00B2763F"/>
    <w:rsid w:val="00B27AAC"/>
    <w:rsid w:val="00B30929"/>
    <w:rsid w:val="00B31589"/>
    <w:rsid w:val="00B33DD8"/>
    <w:rsid w:val="00B35C24"/>
    <w:rsid w:val="00B36883"/>
    <w:rsid w:val="00B372AA"/>
    <w:rsid w:val="00B40445"/>
    <w:rsid w:val="00B409E0"/>
    <w:rsid w:val="00B40CC1"/>
    <w:rsid w:val="00B41888"/>
    <w:rsid w:val="00B41E64"/>
    <w:rsid w:val="00B424F5"/>
    <w:rsid w:val="00B45336"/>
    <w:rsid w:val="00B45A52"/>
    <w:rsid w:val="00B46175"/>
    <w:rsid w:val="00B46471"/>
    <w:rsid w:val="00B50F11"/>
    <w:rsid w:val="00B51AB2"/>
    <w:rsid w:val="00B5282E"/>
    <w:rsid w:val="00B53A8C"/>
    <w:rsid w:val="00B548B7"/>
    <w:rsid w:val="00B62EC4"/>
    <w:rsid w:val="00B64ADE"/>
    <w:rsid w:val="00B6616D"/>
    <w:rsid w:val="00B664C7"/>
    <w:rsid w:val="00B739F6"/>
    <w:rsid w:val="00B76D48"/>
    <w:rsid w:val="00B80945"/>
    <w:rsid w:val="00B81A6C"/>
    <w:rsid w:val="00B82865"/>
    <w:rsid w:val="00B82A27"/>
    <w:rsid w:val="00B839A0"/>
    <w:rsid w:val="00B84054"/>
    <w:rsid w:val="00B85DE5"/>
    <w:rsid w:val="00B9058F"/>
    <w:rsid w:val="00B90F73"/>
    <w:rsid w:val="00B91713"/>
    <w:rsid w:val="00B93B23"/>
    <w:rsid w:val="00B93B59"/>
    <w:rsid w:val="00B9406A"/>
    <w:rsid w:val="00B9528A"/>
    <w:rsid w:val="00B9543C"/>
    <w:rsid w:val="00B96CC2"/>
    <w:rsid w:val="00BA1AE5"/>
    <w:rsid w:val="00BA2280"/>
    <w:rsid w:val="00BA233B"/>
    <w:rsid w:val="00BA234F"/>
    <w:rsid w:val="00BA28C8"/>
    <w:rsid w:val="00BA2A08"/>
    <w:rsid w:val="00BA505D"/>
    <w:rsid w:val="00BA52AC"/>
    <w:rsid w:val="00BA56D2"/>
    <w:rsid w:val="00BA76E0"/>
    <w:rsid w:val="00BB2136"/>
    <w:rsid w:val="00BB2A25"/>
    <w:rsid w:val="00BB319D"/>
    <w:rsid w:val="00BB418D"/>
    <w:rsid w:val="00BB51E9"/>
    <w:rsid w:val="00BB52A2"/>
    <w:rsid w:val="00BB60B5"/>
    <w:rsid w:val="00BC0FDC"/>
    <w:rsid w:val="00BC108F"/>
    <w:rsid w:val="00BC3053"/>
    <w:rsid w:val="00BC4D2E"/>
    <w:rsid w:val="00BC4DE3"/>
    <w:rsid w:val="00BD35C4"/>
    <w:rsid w:val="00BD3773"/>
    <w:rsid w:val="00BD48AC"/>
    <w:rsid w:val="00BD5F1A"/>
    <w:rsid w:val="00BD612E"/>
    <w:rsid w:val="00BD7E74"/>
    <w:rsid w:val="00BE1234"/>
    <w:rsid w:val="00BE2FA6"/>
    <w:rsid w:val="00BE333F"/>
    <w:rsid w:val="00BE47D8"/>
    <w:rsid w:val="00BE531C"/>
    <w:rsid w:val="00BE583D"/>
    <w:rsid w:val="00BE698D"/>
    <w:rsid w:val="00BE7406"/>
    <w:rsid w:val="00BE7603"/>
    <w:rsid w:val="00BF118B"/>
    <w:rsid w:val="00BF3279"/>
    <w:rsid w:val="00BF33F2"/>
    <w:rsid w:val="00BF6256"/>
    <w:rsid w:val="00BF6A23"/>
    <w:rsid w:val="00BF738F"/>
    <w:rsid w:val="00BF74C7"/>
    <w:rsid w:val="00C015F1"/>
    <w:rsid w:val="00C01F33"/>
    <w:rsid w:val="00C02CC6"/>
    <w:rsid w:val="00C040F7"/>
    <w:rsid w:val="00C044AB"/>
    <w:rsid w:val="00C05706"/>
    <w:rsid w:val="00C05C09"/>
    <w:rsid w:val="00C06663"/>
    <w:rsid w:val="00C07377"/>
    <w:rsid w:val="00C10478"/>
    <w:rsid w:val="00C10B77"/>
    <w:rsid w:val="00C10D84"/>
    <w:rsid w:val="00C12107"/>
    <w:rsid w:val="00C12C3C"/>
    <w:rsid w:val="00C1452C"/>
    <w:rsid w:val="00C14D4B"/>
    <w:rsid w:val="00C154BB"/>
    <w:rsid w:val="00C23A74"/>
    <w:rsid w:val="00C241CE"/>
    <w:rsid w:val="00C279B5"/>
    <w:rsid w:val="00C27C45"/>
    <w:rsid w:val="00C27D70"/>
    <w:rsid w:val="00C34CEA"/>
    <w:rsid w:val="00C3719D"/>
    <w:rsid w:val="00C37CB2"/>
    <w:rsid w:val="00C41317"/>
    <w:rsid w:val="00C41728"/>
    <w:rsid w:val="00C42324"/>
    <w:rsid w:val="00C4662B"/>
    <w:rsid w:val="00C473A5"/>
    <w:rsid w:val="00C50832"/>
    <w:rsid w:val="00C51BFA"/>
    <w:rsid w:val="00C54995"/>
    <w:rsid w:val="00C54D41"/>
    <w:rsid w:val="00C55740"/>
    <w:rsid w:val="00C55765"/>
    <w:rsid w:val="00C60399"/>
    <w:rsid w:val="00C60783"/>
    <w:rsid w:val="00C64672"/>
    <w:rsid w:val="00C67E3A"/>
    <w:rsid w:val="00C70697"/>
    <w:rsid w:val="00C71375"/>
    <w:rsid w:val="00C717CC"/>
    <w:rsid w:val="00C72093"/>
    <w:rsid w:val="00C72767"/>
    <w:rsid w:val="00C72EF4"/>
    <w:rsid w:val="00C739AE"/>
    <w:rsid w:val="00C73A7B"/>
    <w:rsid w:val="00C744FE"/>
    <w:rsid w:val="00C74B6F"/>
    <w:rsid w:val="00C75D2F"/>
    <w:rsid w:val="00C7677A"/>
    <w:rsid w:val="00C767BE"/>
    <w:rsid w:val="00C769CD"/>
    <w:rsid w:val="00C76DC4"/>
    <w:rsid w:val="00C76E3C"/>
    <w:rsid w:val="00C77C83"/>
    <w:rsid w:val="00C81568"/>
    <w:rsid w:val="00C82652"/>
    <w:rsid w:val="00C846FC"/>
    <w:rsid w:val="00C9027A"/>
    <w:rsid w:val="00C9068E"/>
    <w:rsid w:val="00C9140D"/>
    <w:rsid w:val="00C91D61"/>
    <w:rsid w:val="00C934D2"/>
    <w:rsid w:val="00C93814"/>
    <w:rsid w:val="00C93C4B"/>
    <w:rsid w:val="00C944AB"/>
    <w:rsid w:val="00C95B40"/>
    <w:rsid w:val="00C96D27"/>
    <w:rsid w:val="00CA04CE"/>
    <w:rsid w:val="00CA1ED8"/>
    <w:rsid w:val="00CA4664"/>
    <w:rsid w:val="00CA52DE"/>
    <w:rsid w:val="00CA6328"/>
    <w:rsid w:val="00CB0547"/>
    <w:rsid w:val="00CB0916"/>
    <w:rsid w:val="00CB1F63"/>
    <w:rsid w:val="00CB3747"/>
    <w:rsid w:val="00CB46FB"/>
    <w:rsid w:val="00CB5824"/>
    <w:rsid w:val="00CB7170"/>
    <w:rsid w:val="00CB75A6"/>
    <w:rsid w:val="00CC040E"/>
    <w:rsid w:val="00CC10F5"/>
    <w:rsid w:val="00CC111F"/>
    <w:rsid w:val="00CC2011"/>
    <w:rsid w:val="00CC3EA0"/>
    <w:rsid w:val="00CC7312"/>
    <w:rsid w:val="00CC7B45"/>
    <w:rsid w:val="00CD0FCB"/>
    <w:rsid w:val="00CD1188"/>
    <w:rsid w:val="00CD1EAE"/>
    <w:rsid w:val="00CD2ED1"/>
    <w:rsid w:val="00CD337B"/>
    <w:rsid w:val="00CD358C"/>
    <w:rsid w:val="00CD5F0B"/>
    <w:rsid w:val="00CE0293"/>
    <w:rsid w:val="00CE0424"/>
    <w:rsid w:val="00CE09DF"/>
    <w:rsid w:val="00CE0A4F"/>
    <w:rsid w:val="00CE1154"/>
    <w:rsid w:val="00CE4DAD"/>
    <w:rsid w:val="00CE6B68"/>
    <w:rsid w:val="00CE727B"/>
    <w:rsid w:val="00CE72A7"/>
    <w:rsid w:val="00CE7561"/>
    <w:rsid w:val="00CE7871"/>
    <w:rsid w:val="00CF1354"/>
    <w:rsid w:val="00CF19E4"/>
    <w:rsid w:val="00CF3B1F"/>
    <w:rsid w:val="00CF3BF6"/>
    <w:rsid w:val="00CF58A5"/>
    <w:rsid w:val="00CF625B"/>
    <w:rsid w:val="00CF687E"/>
    <w:rsid w:val="00CF72AA"/>
    <w:rsid w:val="00D00296"/>
    <w:rsid w:val="00D00C6A"/>
    <w:rsid w:val="00D012F7"/>
    <w:rsid w:val="00D01AA0"/>
    <w:rsid w:val="00D020FB"/>
    <w:rsid w:val="00D02540"/>
    <w:rsid w:val="00D0349B"/>
    <w:rsid w:val="00D10249"/>
    <w:rsid w:val="00D108D2"/>
    <w:rsid w:val="00D10BC8"/>
    <w:rsid w:val="00D115C3"/>
    <w:rsid w:val="00D11897"/>
    <w:rsid w:val="00D11ACE"/>
    <w:rsid w:val="00D13135"/>
    <w:rsid w:val="00D132D8"/>
    <w:rsid w:val="00D13E4E"/>
    <w:rsid w:val="00D161C0"/>
    <w:rsid w:val="00D164E9"/>
    <w:rsid w:val="00D22021"/>
    <w:rsid w:val="00D239A7"/>
    <w:rsid w:val="00D23F47"/>
    <w:rsid w:val="00D2616A"/>
    <w:rsid w:val="00D27AEE"/>
    <w:rsid w:val="00D340D9"/>
    <w:rsid w:val="00D351DC"/>
    <w:rsid w:val="00D36A15"/>
    <w:rsid w:val="00D36E71"/>
    <w:rsid w:val="00D3798A"/>
    <w:rsid w:val="00D37D87"/>
    <w:rsid w:val="00D40B33"/>
    <w:rsid w:val="00D4318F"/>
    <w:rsid w:val="00D438BF"/>
    <w:rsid w:val="00D440F8"/>
    <w:rsid w:val="00D54225"/>
    <w:rsid w:val="00D546FF"/>
    <w:rsid w:val="00D55AD5"/>
    <w:rsid w:val="00D5730E"/>
    <w:rsid w:val="00D576CA"/>
    <w:rsid w:val="00D614CC"/>
    <w:rsid w:val="00D61AF5"/>
    <w:rsid w:val="00D652B5"/>
    <w:rsid w:val="00D66155"/>
    <w:rsid w:val="00D66B63"/>
    <w:rsid w:val="00D6702E"/>
    <w:rsid w:val="00D708B0"/>
    <w:rsid w:val="00D7185F"/>
    <w:rsid w:val="00D72661"/>
    <w:rsid w:val="00D77B1D"/>
    <w:rsid w:val="00D8021F"/>
    <w:rsid w:val="00D80383"/>
    <w:rsid w:val="00D82305"/>
    <w:rsid w:val="00D823C6"/>
    <w:rsid w:val="00D82D46"/>
    <w:rsid w:val="00D8327F"/>
    <w:rsid w:val="00D855B2"/>
    <w:rsid w:val="00D86CA3"/>
    <w:rsid w:val="00D871CE"/>
    <w:rsid w:val="00D87EDF"/>
    <w:rsid w:val="00D908EC"/>
    <w:rsid w:val="00D9196D"/>
    <w:rsid w:val="00D92982"/>
    <w:rsid w:val="00D92C71"/>
    <w:rsid w:val="00D9425A"/>
    <w:rsid w:val="00D9647B"/>
    <w:rsid w:val="00D96D88"/>
    <w:rsid w:val="00DA144C"/>
    <w:rsid w:val="00DA28C5"/>
    <w:rsid w:val="00DA2B5E"/>
    <w:rsid w:val="00DA305E"/>
    <w:rsid w:val="00DA31D5"/>
    <w:rsid w:val="00DA5417"/>
    <w:rsid w:val="00DA56E8"/>
    <w:rsid w:val="00DA60FA"/>
    <w:rsid w:val="00DB00DD"/>
    <w:rsid w:val="00DB0A9F"/>
    <w:rsid w:val="00DB17E7"/>
    <w:rsid w:val="00DB1F01"/>
    <w:rsid w:val="00DB377D"/>
    <w:rsid w:val="00DB3D81"/>
    <w:rsid w:val="00DB43DF"/>
    <w:rsid w:val="00DB6762"/>
    <w:rsid w:val="00DC2A8E"/>
    <w:rsid w:val="00DC2CDF"/>
    <w:rsid w:val="00DC2D36"/>
    <w:rsid w:val="00DC53EF"/>
    <w:rsid w:val="00DD3B4A"/>
    <w:rsid w:val="00DD3BFC"/>
    <w:rsid w:val="00DD708A"/>
    <w:rsid w:val="00DE5608"/>
    <w:rsid w:val="00DE58D0"/>
    <w:rsid w:val="00DE5969"/>
    <w:rsid w:val="00DE5EE5"/>
    <w:rsid w:val="00DE654F"/>
    <w:rsid w:val="00DE75D6"/>
    <w:rsid w:val="00DF0B6E"/>
    <w:rsid w:val="00DF15E0"/>
    <w:rsid w:val="00DF37A0"/>
    <w:rsid w:val="00DF3F67"/>
    <w:rsid w:val="00DF472A"/>
    <w:rsid w:val="00DF56D1"/>
    <w:rsid w:val="00DF6622"/>
    <w:rsid w:val="00E00585"/>
    <w:rsid w:val="00E00D18"/>
    <w:rsid w:val="00E0632B"/>
    <w:rsid w:val="00E065A6"/>
    <w:rsid w:val="00E0691F"/>
    <w:rsid w:val="00E110E7"/>
    <w:rsid w:val="00E11B20"/>
    <w:rsid w:val="00E17FA2"/>
    <w:rsid w:val="00E201E6"/>
    <w:rsid w:val="00E20DD7"/>
    <w:rsid w:val="00E22330"/>
    <w:rsid w:val="00E23FF1"/>
    <w:rsid w:val="00E26F38"/>
    <w:rsid w:val="00E30B5A"/>
    <w:rsid w:val="00E3123D"/>
    <w:rsid w:val="00E31461"/>
    <w:rsid w:val="00E31D43"/>
    <w:rsid w:val="00E322FE"/>
    <w:rsid w:val="00E32608"/>
    <w:rsid w:val="00E34188"/>
    <w:rsid w:val="00E34B6E"/>
    <w:rsid w:val="00E35559"/>
    <w:rsid w:val="00E3723A"/>
    <w:rsid w:val="00E3743D"/>
    <w:rsid w:val="00E37860"/>
    <w:rsid w:val="00E42B45"/>
    <w:rsid w:val="00E42CD6"/>
    <w:rsid w:val="00E446F1"/>
    <w:rsid w:val="00E46886"/>
    <w:rsid w:val="00E47AEF"/>
    <w:rsid w:val="00E51FB2"/>
    <w:rsid w:val="00E524CD"/>
    <w:rsid w:val="00E528A9"/>
    <w:rsid w:val="00E53B75"/>
    <w:rsid w:val="00E54E3B"/>
    <w:rsid w:val="00E57565"/>
    <w:rsid w:val="00E601F6"/>
    <w:rsid w:val="00E61808"/>
    <w:rsid w:val="00E63838"/>
    <w:rsid w:val="00E64434"/>
    <w:rsid w:val="00E64583"/>
    <w:rsid w:val="00E65BC3"/>
    <w:rsid w:val="00E67C51"/>
    <w:rsid w:val="00E72EFC"/>
    <w:rsid w:val="00E758EC"/>
    <w:rsid w:val="00E762B9"/>
    <w:rsid w:val="00E81CA7"/>
    <w:rsid w:val="00E82315"/>
    <w:rsid w:val="00E8234C"/>
    <w:rsid w:val="00E83AA9"/>
    <w:rsid w:val="00E85928"/>
    <w:rsid w:val="00E87822"/>
    <w:rsid w:val="00E87A9E"/>
    <w:rsid w:val="00E90395"/>
    <w:rsid w:val="00E90E49"/>
    <w:rsid w:val="00E917F9"/>
    <w:rsid w:val="00E9291C"/>
    <w:rsid w:val="00E92DA6"/>
    <w:rsid w:val="00E93371"/>
    <w:rsid w:val="00E93FFE"/>
    <w:rsid w:val="00E94F8A"/>
    <w:rsid w:val="00EA1059"/>
    <w:rsid w:val="00EA14B2"/>
    <w:rsid w:val="00EA2EC5"/>
    <w:rsid w:val="00EA53CA"/>
    <w:rsid w:val="00EA606A"/>
    <w:rsid w:val="00EA7107"/>
    <w:rsid w:val="00EA7A41"/>
    <w:rsid w:val="00EB00D9"/>
    <w:rsid w:val="00EB077B"/>
    <w:rsid w:val="00EB3BD9"/>
    <w:rsid w:val="00EB4EA2"/>
    <w:rsid w:val="00EB5A24"/>
    <w:rsid w:val="00EB69D5"/>
    <w:rsid w:val="00EC1349"/>
    <w:rsid w:val="00EC24D5"/>
    <w:rsid w:val="00EC27C6"/>
    <w:rsid w:val="00EC29DB"/>
    <w:rsid w:val="00EC4207"/>
    <w:rsid w:val="00EC5653"/>
    <w:rsid w:val="00EC71CE"/>
    <w:rsid w:val="00EC7494"/>
    <w:rsid w:val="00ED1006"/>
    <w:rsid w:val="00ED385B"/>
    <w:rsid w:val="00ED75FC"/>
    <w:rsid w:val="00EE2275"/>
    <w:rsid w:val="00EE78BB"/>
    <w:rsid w:val="00EF18FE"/>
    <w:rsid w:val="00EF199D"/>
    <w:rsid w:val="00EF2A8A"/>
    <w:rsid w:val="00EF3F8E"/>
    <w:rsid w:val="00EF5787"/>
    <w:rsid w:val="00EF60D0"/>
    <w:rsid w:val="00EF7637"/>
    <w:rsid w:val="00F0528D"/>
    <w:rsid w:val="00F053EB"/>
    <w:rsid w:val="00F06C67"/>
    <w:rsid w:val="00F06DFD"/>
    <w:rsid w:val="00F071D1"/>
    <w:rsid w:val="00F07533"/>
    <w:rsid w:val="00F10629"/>
    <w:rsid w:val="00F113DD"/>
    <w:rsid w:val="00F15B10"/>
    <w:rsid w:val="00F15D46"/>
    <w:rsid w:val="00F15FA5"/>
    <w:rsid w:val="00F20186"/>
    <w:rsid w:val="00F206E2"/>
    <w:rsid w:val="00F209B7"/>
    <w:rsid w:val="00F2376F"/>
    <w:rsid w:val="00F23C03"/>
    <w:rsid w:val="00F243D8"/>
    <w:rsid w:val="00F30828"/>
    <w:rsid w:val="00F313D6"/>
    <w:rsid w:val="00F3394A"/>
    <w:rsid w:val="00F3579A"/>
    <w:rsid w:val="00F36391"/>
    <w:rsid w:val="00F37949"/>
    <w:rsid w:val="00F40F0C"/>
    <w:rsid w:val="00F424A8"/>
    <w:rsid w:val="00F4766C"/>
    <w:rsid w:val="00F5060E"/>
    <w:rsid w:val="00F507D1"/>
    <w:rsid w:val="00F513DE"/>
    <w:rsid w:val="00F519CE"/>
    <w:rsid w:val="00F51ADA"/>
    <w:rsid w:val="00F525C4"/>
    <w:rsid w:val="00F5505F"/>
    <w:rsid w:val="00F5525D"/>
    <w:rsid w:val="00F55EAF"/>
    <w:rsid w:val="00F60203"/>
    <w:rsid w:val="00F60630"/>
    <w:rsid w:val="00F607C5"/>
    <w:rsid w:val="00F60DEA"/>
    <w:rsid w:val="00F6302A"/>
    <w:rsid w:val="00F63950"/>
    <w:rsid w:val="00F63DB2"/>
    <w:rsid w:val="00F64C2B"/>
    <w:rsid w:val="00F651BE"/>
    <w:rsid w:val="00F669B7"/>
    <w:rsid w:val="00F6743B"/>
    <w:rsid w:val="00F67F53"/>
    <w:rsid w:val="00F703BE"/>
    <w:rsid w:val="00F71149"/>
    <w:rsid w:val="00F71F69"/>
    <w:rsid w:val="00F72A2E"/>
    <w:rsid w:val="00F72B72"/>
    <w:rsid w:val="00F735D3"/>
    <w:rsid w:val="00F739EB"/>
    <w:rsid w:val="00F74BB9"/>
    <w:rsid w:val="00F75582"/>
    <w:rsid w:val="00F76EFA"/>
    <w:rsid w:val="00F77A05"/>
    <w:rsid w:val="00F804BE"/>
    <w:rsid w:val="00F8069E"/>
    <w:rsid w:val="00F817CE"/>
    <w:rsid w:val="00F81856"/>
    <w:rsid w:val="00F81CD3"/>
    <w:rsid w:val="00F82A6C"/>
    <w:rsid w:val="00F833A6"/>
    <w:rsid w:val="00F8456C"/>
    <w:rsid w:val="00F859D8"/>
    <w:rsid w:val="00F86810"/>
    <w:rsid w:val="00F868F5"/>
    <w:rsid w:val="00F9056A"/>
    <w:rsid w:val="00F90F8D"/>
    <w:rsid w:val="00F911F5"/>
    <w:rsid w:val="00F92782"/>
    <w:rsid w:val="00F93AA9"/>
    <w:rsid w:val="00F964A1"/>
    <w:rsid w:val="00F96985"/>
    <w:rsid w:val="00F97838"/>
    <w:rsid w:val="00FA2BB3"/>
    <w:rsid w:val="00FA3DA0"/>
    <w:rsid w:val="00FA3E4C"/>
    <w:rsid w:val="00FA4193"/>
    <w:rsid w:val="00FB4C80"/>
    <w:rsid w:val="00FB6A6A"/>
    <w:rsid w:val="00FB7D17"/>
    <w:rsid w:val="00FC0FB8"/>
    <w:rsid w:val="00FC7429"/>
    <w:rsid w:val="00FD07F6"/>
    <w:rsid w:val="00FD1EC8"/>
    <w:rsid w:val="00FD47ED"/>
    <w:rsid w:val="00FD6924"/>
    <w:rsid w:val="00FD74DB"/>
    <w:rsid w:val="00FD7660"/>
    <w:rsid w:val="00FD7D94"/>
    <w:rsid w:val="00FE0655"/>
    <w:rsid w:val="00FE0BBD"/>
    <w:rsid w:val="00FE1EAA"/>
    <w:rsid w:val="00FE2365"/>
    <w:rsid w:val="00FE2467"/>
    <w:rsid w:val="00FE37D7"/>
    <w:rsid w:val="00FE4C7B"/>
    <w:rsid w:val="00FE6068"/>
    <w:rsid w:val="00FE7336"/>
    <w:rsid w:val="00FE787C"/>
    <w:rsid w:val="00FF3966"/>
    <w:rsid w:val="00FF3E1C"/>
    <w:rsid w:val="00FF45A5"/>
    <w:rsid w:val="00FF5C91"/>
    <w:rsid w:val="00FF711A"/>
    <w:rsid w:val="37704898"/>
    <w:rsid w:val="583653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4E1"/>
    <w:rPr>
      <w:rFonts w:eastAsiaTheme="minorHAnsi"/>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434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34E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2251CB"/>
    <w:rPr>
      <w:rFonts w:asciiTheme="minorHAnsi" w:eastAsiaTheme="minorHAnsi" w:hAnsiTheme="minorHAnsi" w:cstheme="minorBidi"/>
      <w:sz w:val="22"/>
      <w:szCs w:val="22"/>
      <w:lang w:val="sv-SE" w:eastAsia="en-US"/>
    </w:rPr>
  </w:style>
  <w:style w:type="paragraph" w:customStyle="1" w:styleId="Agreement">
    <w:name w:val="Agreement"/>
    <w:basedOn w:val="Normal"/>
    <w:next w:val="Normal"/>
    <w:rsid w:val="00F3579A"/>
    <w:pPr>
      <w:numPr>
        <w:numId w:val="43"/>
      </w:numPr>
      <w:spacing w:before="60" w:line="256" w:lineRule="auto"/>
    </w:pPr>
    <w:rPr>
      <w:rFonts w:ascii="Arial" w:eastAsia="MS Mincho" w:hAnsi="Arial"/>
      <w:b/>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16945">
      <w:bodyDiv w:val="1"/>
      <w:marLeft w:val="0"/>
      <w:marRight w:val="0"/>
      <w:marTop w:val="0"/>
      <w:marBottom w:val="0"/>
      <w:divBdr>
        <w:top w:val="none" w:sz="0" w:space="0" w:color="auto"/>
        <w:left w:val="none" w:sz="0" w:space="0" w:color="auto"/>
        <w:bottom w:val="none" w:sz="0" w:space="0" w:color="auto"/>
        <w:right w:val="none" w:sz="0" w:space="0" w:color="auto"/>
      </w:divBdr>
    </w:div>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5NUHHDQN7SK2-1476151046-35003</_dlc_DocId>
    <_dlc_DocIdUrl xmlns="f166a696-7b5b-4ccd-9f0c-ffde0cceec81">
      <Url>https://ericsson.sharepoint.com/sites/star/_layouts/15/DocIdRedir.aspx?ID=5NUHHDQN7SK2-1476151046-35003</Url>
      <Description>5NUHHDQN7SK2-1476151046-35003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78847-AB5A-4C7E-BBBA-E66FF85DE41E}">
  <ds:schemaRefs>
    <ds:schemaRef ds:uri="Microsoft.SharePoint.Taxonomy.ContentTypeSync"/>
  </ds:schemaRefs>
</ds:datastoreItem>
</file>

<file path=customXml/itemProps2.xml><?xml version="1.0" encoding="utf-8"?>
<ds:datastoreItem xmlns:ds="http://schemas.openxmlformats.org/officeDocument/2006/customXml" ds:itemID="{36D1AE0C-F465-4B1C-9480-E2D94A07892B}">
  <ds:schemaRefs>
    <ds:schemaRef ds:uri="http://schemas.microsoft.com/sharepoint/events"/>
  </ds:schemaRefs>
</ds:datastoreItem>
</file>

<file path=customXml/itemProps3.xml><?xml version="1.0" encoding="utf-8"?>
<ds:datastoreItem xmlns:ds="http://schemas.openxmlformats.org/officeDocument/2006/customXml" ds:itemID="{A25C3D22-E394-4E5A-A39B-390ACA994857}">
  <ds:schemaRefs>
    <ds:schemaRef ds:uri="http://schemas.microsoft.com/sharepoint/v3/contenttype/forms"/>
  </ds:schemaRefs>
</ds:datastoreItem>
</file>

<file path=customXml/itemProps4.xml><?xml version="1.0" encoding="utf-8"?>
<ds:datastoreItem xmlns:ds="http://schemas.openxmlformats.org/officeDocument/2006/customXml" ds:itemID="{059AB22B-BAFB-4515-8B57-46444E07B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211EFE-C12A-473B-B023-817B1778D67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24F74EB-6367-4000-B40A-4B595B713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6504</Words>
  <Characters>37073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2018-08-10T11:54:00Z</dcterms:created>
  <dcterms:modified xsi:type="dcterms:W3CDTF">2018-11-02T22:09:00Z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bfd9a061-1a29-43e7-a47f-b92ba1199e0a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